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57324" w14:textId="757BE508" w:rsidR="006046D7" w:rsidRDefault="006046D7" w:rsidP="006046D7">
      <w:pPr>
        <w:pStyle w:val="Nagwekspisutreci"/>
        <w:rPr>
          <w:rFonts w:ascii="Arial" w:hAnsi="Arial" w:cs="Arial"/>
          <w:b/>
          <w:color w:val="000000"/>
          <w:sz w:val="20"/>
          <w:lang w:val="pl-PL"/>
        </w:rPr>
      </w:pPr>
      <w:r w:rsidRPr="006046D7">
        <w:rPr>
          <w:rFonts w:ascii="Arial" w:hAnsi="Arial" w:cs="Arial"/>
          <w:b/>
          <w:color w:val="000000"/>
          <w:sz w:val="20"/>
          <w:lang w:val="pl-PL"/>
        </w:rPr>
        <w:t>„Termomodernizacja budynku OSP w Hucie Bardzyńskiej”</w:t>
      </w:r>
      <w:r>
        <w:rPr>
          <w:rFonts w:ascii="Arial" w:hAnsi="Arial" w:cs="Arial"/>
          <w:b/>
          <w:color w:val="000000"/>
          <w:sz w:val="20"/>
          <w:lang w:val="pl-PL"/>
        </w:rPr>
        <w:t xml:space="preserve"> – dostawa i montaż systemu ogrzewania.</w:t>
      </w:r>
    </w:p>
    <w:p w14:paraId="109A22E9" w14:textId="77777777" w:rsidR="006046D7" w:rsidRPr="006046D7" w:rsidRDefault="006046D7" w:rsidP="006046D7">
      <w:pPr>
        <w:rPr>
          <w:lang w:eastAsia="ar-SA"/>
        </w:rPr>
      </w:pPr>
    </w:p>
    <w:p w14:paraId="4367F4D4" w14:textId="69A0D824" w:rsidR="00E24E74" w:rsidRDefault="00E24E74" w:rsidP="006046D7">
      <w:pPr>
        <w:jc w:val="center"/>
      </w:pPr>
      <w:r>
        <w:t>OPIS PRZEDMIOTU ZAMÓWIENIA</w:t>
      </w:r>
    </w:p>
    <w:p w14:paraId="0EEA2A87" w14:textId="300B1D61" w:rsidR="00E24E74" w:rsidRDefault="00E24E74" w:rsidP="00E24E74">
      <w:pPr>
        <w:pStyle w:val="Akapitzlist"/>
        <w:numPr>
          <w:ilvl w:val="0"/>
          <w:numId w:val="2"/>
        </w:numPr>
      </w:pPr>
      <w:r>
        <w:t>Opis przedmiotu zamówienia</w:t>
      </w:r>
    </w:p>
    <w:p w14:paraId="10232321" w14:textId="5EB507DE" w:rsidR="00E24E74" w:rsidRPr="007B10D3" w:rsidRDefault="00E24E74" w:rsidP="007B10D3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  <w:r w:rsidRPr="007B10D3">
        <w:rPr>
          <w:rFonts w:ascii="Arial" w:hAnsi="Arial" w:cs="Arial"/>
          <w:kern w:val="0"/>
          <w:sz w:val="20"/>
          <w:szCs w:val="20"/>
        </w:rPr>
        <w:t>Przedmiotem zamówienia jest dos</w:t>
      </w:r>
      <w:r w:rsidR="00AD3159">
        <w:rPr>
          <w:rFonts w:ascii="Arial" w:hAnsi="Arial" w:cs="Arial"/>
          <w:kern w:val="0"/>
          <w:sz w:val="20"/>
          <w:szCs w:val="20"/>
        </w:rPr>
        <w:t xml:space="preserve">tawa i montaż pompy ciepła wraz z systemem ogrzewania </w:t>
      </w:r>
      <w:r w:rsidRPr="007B10D3">
        <w:rPr>
          <w:rFonts w:ascii="Arial" w:hAnsi="Arial" w:cs="Arial"/>
          <w:kern w:val="0"/>
          <w:sz w:val="20"/>
          <w:szCs w:val="20"/>
        </w:rPr>
        <w:t>realizowanego przez klimakonwektory w budynku Ochotniczej Straży Pożarnej</w:t>
      </w:r>
      <w:r w:rsidR="004461B1">
        <w:rPr>
          <w:rFonts w:ascii="Arial" w:hAnsi="Arial" w:cs="Arial"/>
          <w:kern w:val="0"/>
          <w:sz w:val="20"/>
          <w:szCs w:val="20"/>
        </w:rPr>
        <w:t xml:space="preserve"> </w:t>
      </w:r>
      <w:r w:rsidRPr="007B10D3">
        <w:rPr>
          <w:rFonts w:ascii="Arial" w:hAnsi="Arial" w:cs="Arial"/>
          <w:kern w:val="0"/>
          <w:sz w:val="20"/>
          <w:szCs w:val="20"/>
        </w:rPr>
        <w:t>Huta Bardzyńska</w:t>
      </w:r>
      <w:r w:rsidR="004461B1">
        <w:rPr>
          <w:rFonts w:ascii="Arial" w:hAnsi="Arial" w:cs="Arial"/>
          <w:kern w:val="0"/>
          <w:sz w:val="20"/>
          <w:szCs w:val="20"/>
        </w:rPr>
        <w:t xml:space="preserve">, </w:t>
      </w:r>
      <w:r w:rsidR="004461B1" w:rsidRPr="004461B1">
        <w:rPr>
          <w:rFonts w:ascii="Arial" w:hAnsi="Arial" w:cs="Arial"/>
          <w:kern w:val="0"/>
          <w:sz w:val="20"/>
          <w:szCs w:val="20"/>
        </w:rPr>
        <w:t>99-205</w:t>
      </w:r>
      <w:r w:rsidR="004461B1">
        <w:rPr>
          <w:rFonts w:ascii="Arial" w:hAnsi="Arial" w:cs="Arial"/>
          <w:kern w:val="0"/>
          <w:sz w:val="20"/>
          <w:szCs w:val="20"/>
        </w:rPr>
        <w:t xml:space="preserve"> </w:t>
      </w:r>
      <w:r w:rsidR="004461B1" w:rsidRPr="004461B1">
        <w:rPr>
          <w:rFonts w:ascii="Arial" w:hAnsi="Arial" w:cs="Arial"/>
          <w:kern w:val="0"/>
          <w:sz w:val="20"/>
          <w:szCs w:val="20"/>
        </w:rPr>
        <w:t>Dalików</w:t>
      </w:r>
      <w:r w:rsidR="004461B1">
        <w:rPr>
          <w:rFonts w:ascii="Arial" w:hAnsi="Arial" w:cs="Arial"/>
          <w:kern w:val="0"/>
          <w:sz w:val="20"/>
          <w:szCs w:val="20"/>
        </w:rPr>
        <w:t xml:space="preserve">, </w:t>
      </w:r>
      <w:r w:rsidR="004461B1" w:rsidRPr="004461B1">
        <w:rPr>
          <w:rFonts w:ascii="Arial" w:hAnsi="Arial" w:cs="Arial"/>
          <w:kern w:val="0"/>
          <w:sz w:val="20"/>
          <w:szCs w:val="20"/>
        </w:rPr>
        <w:t>Huta Bardzyńska</w:t>
      </w:r>
      <w:r w:rsidR="004461B1">
        <w:rPr>
          <w:rFonts w:ascii="Arial" w:hAnsi="Arial" w:cs="Arial"/>
          <w:kern w:val="0"/>
          <w:sz w:val="20"/>
          <w:szCs w:val="20"/>
        </w:rPr>
        <w:t>.</w:t>
      </w:r>
    </w:p>
    <w:p w14:paraId="26766FA5" w14:textId="77777777" w:rsidR="007B10D3" w:rsidRPr="007B10D3" w:rsidRDefault="007B10D3" w:rsidP="007B10D3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10BAF052" w14:textId="4E7079AA" w:rsidR="00E24E74" w:rsidRPr="007B10D3" w:rsidRDefault="00E24E74" w:rsidP="007B10D3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  <w:r w:rsidRPr="007B10D3">
        <w:rPr>
          <w:rFonts w:ascii="Arial" w:hAnsi="Arial" w:cs="Arial"/>
          <w:kern w:val="0"/>
          <w:sz w:val="20"/>
          <w:szCs w:val="20"/>
        </w:rPr>
        <w:t>Zakres prac obejmuje:</w:t>
      </w:r>
    </w:p>
    <w:p w14:paraId="7DD2EC80" w14:textId="77777777" w:rsidR="007B10D3" w:rsidRPr="007B10D3" w:rsidRDefault="007B10D3" w:rsidP="007B10D3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465C16AE" w14:textId="0B4FCD0A" w:rsidR="00E24E74" w:rsidRPr="000B610F" w:rsidRDefault="00E24E74" w:rsidP="007B10D3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  <w:r w:rsidRPr="00AB67F1">
        <w:rPr>
          <w:rFonts w:ascii="Arial" w:hAnsi="Arial" w:cs="Arial"/>
          <w:kern w:val="0"/>
          <w:sz w:val="20"/>
          <w:szCs w:val="20"/>
        </w:rPr>
        <w:t xml:space="preserve">- </w:t>
      </w:r>
      <w:r w:rsidR="00AB67F1" w:rsidRPr="00AB67F1">
        <w:rPr>
          <w:rFonts w:ascii="Arial" w:hAnsi="Arial" w:cs="Arial"/>
          <w:kern w:val="0"/>
          <w:sz w:val="20"/>
          <w:szCs w:val="20"/>
        </w:rPr>
        <w:t xml:space="preserve">modernizację systemu grzewczego – pompa ciepła typu powietrze/woda o mocy 10kW </w:t>
      </w:r>
      <w:r w:rsidR="00A72B1F">
        <w:rPr>
          <w:rFonts w:ascii="Arial" w:hAnsi="Arial" w:cs="Arial"/>
          <w:kern w:val="0"/>
          <w:sz w:val="20"/>
          <w:szCs w:val="20"/>
        </w:rPr>
        <w:t>–</w:t>
      </w:r>
      <w:r w:rsidR="00AB67F1">
        <w:rPr>
          <w:rFonts w:ascii="Arial" w:hAnsi="Arial" w:cs="Arial"/>
          <w:kern w:val="0"/>
          <w:sz w:val="20"/>
          <w:szCs w:val="20"/>
        </w:rPr>
        <w:t xml:space="preserve"> </w:t>
      </w:r>
      <w:r w:rsidR="00A72B1F">
        <w:rPr>
          <w:rFonts w:ascii="Arial" w:hAnsi="Arial" w:cs="Arial"/>
          <w:kern w:val="0"/>
          <w:sz w:val="20"/>
          <w:szCs w:val="20"/>
        </w:rPr>
        <w:br/>
        <w:t>(</w:t>
      </w:r>
      <w:r w:rsidRPr="00AB67F1">
        <w:rPr>
          <w:rFonts w:ascii="Arial" w:hAnsi="Arial" w:cs="Arial"/>
          <w:kern w:val="0"/>
          <w:sz w:val="20"/>
          <w:szCs w:val="20"/>
        </w:rPr>
        <w:t xml:space="preserve">1 szt. pompy ciepła </w:t>
      </w:r>
      <w:r w:rsidR="00D52758" w:rsidRPr="00AB67F1">
        <w:rPr>
          <w:rFonts w:ascii="Arial" w:hAnsi="Arial" w:cs="Arial"/>
          <w:kern w:val="0"/>
          <w:sz w:val="20"/>
          <w:szCs w:val="20"/>
        </w:rPr>
        <w:t xml:space="preserve"> o mocy min 10 kW </w:t>
      </w:r>
      <w:r w:rsidRPr="00AB67F1">
        <w:rPr>
          <w:rFonts w:ascii="Arial" w:hAnsi="Arial" w:cs="Arial"/>
          <w:kern w:val="0"/>
          <w:sz w:val="20"/>
          <w:szCs w:val="20"/>
        </w:rPr>
        <w:t>wraz z orurowaniem, przewodami sterowniczymi</w:t>
      </w:r>
      <w:r w:rsidR="00A72B1F">
        <w:rPr>
          <w:rFonts w:ascii="Arial" w:hAnsi="Arial" w:cs="Arial"/>
          <w:kern w:val="0"/>
          <w:sz w:val="20"/>
          <w:szCs w:val="20"/>
        </w:rPr>
        <w:br/>
      </w:r>
      <w:r w:rsidRPr="00AB67F1">
        <w:rPr>
          <w:rFonts w:ascii="Arial" w:hAnsi="Arial" w:cs="Arial"/>
          <w:kern w:val="0"/>
          <w:sz w:val="20"/>
          <w:szCs w:val="20"/>
        </w:rPr>
        <w:t>i zasilającymi pomiędzy jednostkami, niezbędnymi elementami</w:t>
      </w:r>
      <w:r w:rsidRPr="007B10D3">
        <w:rPr>
          <w:rFonts w:ascii="Arial" w:hAnsi="Arial" w:cs="Arial"/>
          <w:kern w:val="0"/>
          <w:sz w:val="20"/>
          <w:szCs w:val="20"/>
        </w:rPr>
        <w:t xml:space="preserve"> kotłowni, </w:t>
      </w:r>
      <w:r w:rsidR="004A06A0" w:rsidRPr="007B10D3">
        <w:rPr>
          <w:rFonts w:ascii="Arial" w:hAnsi="Arial" w:cs="Arial"/>
          <w:kern w:val="0"/>
          <w:sz w:val="20"/>
          <w:szCs w:val="20"/>
        </w:rPr>
        <w:t>zbiornikiem</w:t>
      </w:r>
      <w:r w:rsidRPr="007B10D3">
        <w:rPr>
          <w:rFonts w:ascii="Arial" w:hAnsi="Arial" w:cs="Arial"/>
          <w:kern w:val="0"/>
          <w:sz w:val="20"/>
          <w:szCs w:val="20"/>
        </w:rPr>
        <w:t xml:space="preserve"> buforowym 100L</w:t>
      </w:r>
      <w:r w:rsidR="00AD3159">
        <w:rPr>
          <w:rFonts w:ascii="Arial" w:hAnsi="Arial" w:cs="Arial"/>
          <w:kern w:val="0"/>
          <w:sz w:val="20"/>
          <w:szCs w:val="20"/>
        </w:rPr>
        <w:t xml:space="preserve"> w izolacji kauczukowej</w:t>
      </w:r>
      <w:r w:rsidRPr="007B10D3">
        <w:rPr>
          <w:rFonts w:ascii="Arial" w:hAnsi="Arial" w:cs="Arial"/>
          <w:kern w:val="0"/>
          <w:sz w:val="20"/>
          <w:szCs w:val="20"/>
        </w:rPr>
        <w:t xml:space="preserve">, </w:t>
      </w:r>
      <w:r w:rsidRPr="00E24E74">
        <w:rPr>
          <w:rFonts w:ascii="Arial" w:hAnsi="Arial" w:cs="Arial"/>
          <w:kern w:val="0"/>
          <w:sz w:val="20"/>
          <w:szCs w:val="20"/>
        </w:rPr>
        <w:t>podstaw</w:t>
      </w:r>
      <w:r w:rsidRPr="007B10D3">
        <w:rPr>
          <w:rFonts w:ascii="Arial" w:hAnsi="Arial" w:cs="Arial"/>
          <w:kern w:val="0"/>
          <w:sz w:val="20"/>
          <w:szCs w:val="20"/>
        </w:rPr>
        <w:t>ą</w:t>
      </w:r>
      <w:r w:rsidRPr="00E24E74">
        <w:rPr>
          <w:rFonts w:ascii="Arial" w:hAnsi="Arial" w:cs="Arial"/>
          <w:kern w:val="0"/>
          <w:sz w:val="20"/>
          <w:szCs w:val="20"/>
        </w:rPr>
        <w:t xml:space="preserve"> pod jednostkę zewnętrzną: spawaną, proszkowo malowaną - split / bloczki fundamentowe</w:t>
      </w:r>
      <w:r w:rsidR="000B610F">
        <w:rPr>
          <w:rFonts w:ascii="Arial" w:hAnsi="Arial" w:cs="Arial"/>
          <w:kern w:val="0"/>
          <w:sz w:val="20"/>
          <w:szCs w:val="20"/>
        </w:rPr>
        <w:t xml:space="preserve"> wraz z obróbką </w:t>
      </w:r>
      <w:r w:rsidRPr="00E24E74">
        <w:rPr>
          <w:rFonts w:ascii="Arial" w:hAnsi="Arial" w:cs="Arial"/>
          <w:kern w:val="0"/>
          <w:sz w:val="20"/>
          <w:szCs w:val="20"/>
        </w:rPr>
        <w:t xml:space="preserve"> </w:t>
      </w:r>
      <w:r w:rsidRPr="007B10D3">
        <w:rPr>
          <w:rFonts w:ascii="Arial" w:hAnsi="Arial" w:cs="Arial"/>
          <w:kern w:val="0"/>
          <w:sz w:val="20"/>
          <w:szCs w:val="20"/>
        </w:rPr>
        <w:t xml:space="preserve">– </w:t>
      </w:r>
      <w:r w:rsidRPr="000B610F">
        <w:rPr>
          <w:rFonts w:ascii="Arial" w:hAnsi="Arial" w:cs="Arial"/>
          <w:kern w:val="0"/>
          <w:sz w:val="20"/>
          <w:szCs w:val="20"/>
        </w:rPr>
        <w:t>monoblok,</w:t>
      </w:r>
      <w:r w:rsidR="000B610F" w:rsidRPr="000B610F">
        <w:rPr>
          <w:rFonts w:ascii="Arial" w:hAnsi="Arial" w:cs="Arial"/>
          <w:kern w:val="0"/>
          <w:sz w:val="20"/>
          <w:szCs w:val="20"/>
        </w:rPr>
        <w:t xml:space="preserve"> </w:t>
      </w:r>
      <w:r w:rsidR="000B610F">
        <w:rPr>
          <w:rFonts w:ascii="Arial" w:eastAsia="Calibri" w:hAnsi="Arial" w:cs="Arial"/>
          <w:color w:val="000000"/>
          <w:sz w:val="20"/>
          <w:szCs w:val="20"/>
        </w:rPr>
        <w:t>taca</w:t>
      </w:r>
      <w:r w:rsidR="000B610F" w:rsidRPr="000B610F">
        <w:rPr>
          <w:rFonts w:ascii="Arial" w:eastAsia="Calibri" w:hAnsi="Arial" w:cs="Arial"/>
          <w:color w:val="000000"/>
          <w:sz w:val="20"/>
          <w:szCs w:val="20"/>
        </w:rPr>
        <w:t xml:space="preserve"> o</w:t>
      </w:r>
      <w:r w:rsidR="000B610F">
        <w:rPr>
          <w:rFonts w:ascii="Arial" w:eastAsia="Calibri" w:hAnsi="Arial" w:cs="Arial"/>
          <w:color w:val="000000"/>
          <w:sz w:val="20"/>
          <w:szCs w:val="20"/>
        </w:rPr>
        <w:t>ciekowa</w:t>
      </w:r>
      <w:r w:rsidR="000B610F" w:rsidRPr="000B610F">
        <w:rPr>
          <w:rFonts w:ascii="Arial" w:eastAsia="Calibri" w:hAnsi="Arial" w:cs="Arial"/>
          <w:color w:val="000000"/>
          <w:sz w:val="20"/>
          <w:szCs w:val="20"/>
        </w:rPr>
        <w:t xml:space="preserve"> z przewodem grzewczym i termostatem</w:t>
      </w:r>
      <w:r w:rsidR="000B610F">
        <w:rPr>
          <w:rFonts w:ascii="Arial" w:eastAsia="Calibri" w:hAnsi="Arial" w:cs="Arial"/>
          <w:color w:val="000000"/>
          <w:sz w:val="20"/>
          <w:szCs w:val="20"/>
        </w:rPr>
        <w:t>,</w:t>
      </w:r>
    </w:p>
    <w:p w14:paraId="520E1DF3" w14:textId="77777777" w:rsidR="007B10D3" w:rsidRPr="000B610F" w:rsidRDefault="007B10D3" w:rsidP="007B10D3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6C0D50A1" w14:textId="608AD6E8" w:rsidR="00E24E74" w:rsidRPr="007B10D3" w:rsidRDefault="00E24E74" w:rsidP="007B10D3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  <w:r w:rsidRPr="007B10D3">
        <w:rPr>
          <w:rFonts w:ascii="Arial" w:hAnsi="Arial" w:cs="Arial"/>
          <w:kern w:val="0"/>
          <w:sz w:val="20"/>
          <w:szCs w:val="20"/>
        </w:rPr>
        <w:t xml:space="preserve">- </w:t>
      </w:r>
      <w:r w:rsidR="00AB67F1">
        <w:rPr>
          <w:rFonts w:ascii="Arial" w:hAnsi="Arial" w:cs="Arial"/>
          <w:kern w:val="0"/>
          <w:sz w:val="20"/>
          <w:szCs w:val="20"/>
        </w:rPr>
        <w:t xml:space="preserve">modernizacja systemu grzewczego – klimakonwektory </w:t>
      </w:r>
      <w:r w:rsidR="00A72B1F">
        <w:rPr>
          <w:rFonts w:ascii="Arial" w:hAnsi="Arial" w:cs="Arial"/>
          <w:kern w:val="0"/>
          <w:sz w:val="20"/>
          <w:szCs w:val="20"/>
        </w:rPr>
        <w:t>–</w:t>
      </w:r>
      <w:r w:rsidR="00AB67F1">
        <w:rPr>
          <w:rFonts w:ascii="Arial" w:hAnsi="Arial" w:cs="Arial"/>
          <w:kern w:val="0"/>
          <w:sz w:val="20"/>
          <w:szCs w:val="20"/>
        </w:rPr>
        <w:t xml:space="preserve"> </w:t>
      </w:r>
      <w:r w:rsidR="00A72B1F">
        <w:rPr>
          <w:rFonts w:ascii="Arial" w:hAnsi="Arial" w:cs="Arial"/>
          <w:kern w:val="0"/>
          <w:sz w:val="20"/>
          <w:szCs w:val="20"/>
        </w:rPr>
        <w:t>(</w:t>
      </w:r>
      <w:r w:rsidR="007B10D3" w:rsidRPr="007B10D3">
        <w:rPr>
          <w:rFonts w:ascii="Arial" w:hAnsi="Arial" w:cs="Arial"/>
          <w:kern w:val="0"/>
          <w:sz w:val="20"/>
          <w:szCs w:val="20"/>
        </w:rPr>
        <w:t>2 szt. klimakonwektorów kasetonowych oraz 2 szt. klimakonwektorów ściennych wraz z</w:t>
      </w:r>
      <w:r w:rsidR="004A06A0">
        <w:rPr>
          <w:rFonts w:ascii="Arial" w:hAnsi="Arial" w:cs="Arial"/>
          <w:kern w:val="0"/>
          <w:sz w:val="20"/>
          <w:szCs w:val="20"/>
        </w:rPr>
        <w:t> </w:t>
      </w:r>
      <w:r w:rsidR="007B10D3" w:rsidRPr="007B10D3">
        <w:rPr>
          <w:rFonts w:ascii="Arial" w:hAnsi="Arial" w:cs="Arial"/>
          <w:kern w:val="0"/>
          <w:sz w:val="20"/>
          <w:szCs w:val="20"/>
        </w:rPr>
        <w:t xml:space="preserve">instalacją z rur PEX, </w:t>
      </w:r>
      <w:r w:rsidR="007B10D3">
        <w:rPr>
          <w:rFonts w:ascii="Arial" w:hAnsi="Arial" w:cs="Arial"/>
          <w:kern w:val="0"/>
          <w:sz w:val="20"/>
          <w:szCs w:val="20"/>
        </w:rPr>
        <w:t xml:space="preserve">sterownikami bezprzewodowymi, </w:t>
      </w:r>
      <w:r w:rsidR="007B10D3" w:rsidRPr="007B10D3">
        <w:rPr>
          <w:rFonts w:ascii="Arial" w:hAnsi="Arial" w:cs="Arial"/>
          <w:kern w:val="0"/>
          <w:sz w:val="20"/>
          <w:szCs w:val="20"/>
        </w:rPr>
        <w:t>izolacją z kauczuku, niezbędną armaturą, odprowadzeniem skroplin oraz elementami montażowymi</w:t>
      </w:r>
      <w:r w:rsidR="00A72B1F">
        <w:rPr>
          <w:rFonts w:ascii="Arial" w:hAnsi="Arial" w:cs="Arial"/>
          <w:kern w:val="0"/>
          <w:sz w:val="20"/>
          <w:szCs w:val="20"/>
        </w:rPr>
        <w:t>)</w:t>
      </w:r>
      <w:r w:rsidR="007B10D3" w:rsidRPr="007B10D3">
        <w:rPr>
          <w:rFonts w:ascii="Arial" w:hAnsi="Arial" w:cs="Arial"/>
          <w:kern w:val="0"/>
          <w:sz w:val="20"/>
          <w:szCs w:val="20"/>
        </w:rPr>
        <w:t>,</w:t>
      </w:r>
    </w:p>
    <w:p w14:paraId="36667232" w14:textId="77777777" w:rsidR="007B10D3" w:rsidRPr="007B10D3" w:rsidRDefault="007B10D3" w:rsidP="007B10D3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59577D5C" w14:textId="017A3228" w:rsidR="007B10D3" w:rsidRPr="00E24E74" w:rsidRDefault="007B10D3" w:rsidP="007B10D3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  <w:r w:rsidRPr="007B10D3">
        <w:rPr>
          <w:rFonts w:ascii="Arial" w:hAnsi="Arial" w:cs="Arial"/>
          <w:kern w:val="0"/>
          <w:sz w:val="20"/>
          <w:szCs w:val="20"/>
        </w:rPr>
        <w:t xml:space="preserve">- </w:t>
      </w:r>
      <w:r w:rsidR="00AB67F1">
        <w:rPr>
          <w:rFonts w:ascii="Arial" w:hAnsi="Arial" w:cs="Arial"/>
          <w:kern w:val="0"/>
          <w:sz w:val="20"/>
          <w:szCs w:val="20"/>
        </w:rPr>
        <w:t>modernizacja systemu grzewczego – elektryczne grzejniki konwektorowe o mocy łącznej 7,5 kW</w:t>
      </w:r>
      <w:r w:rsidR="00A72B1F">
        <w:rPr>
          <w:rFonts w:ascii="Arial" w:hAnsi="Arial" w:cs="Arial"/>
          <w:kern w:val="0"/>
          <w:sz w:val="20"/>
          <w:szCs w:val="20"/>
        </w:rPr>
        <w:t xml:space="preserve"> (</w:t>
      </w:r>
      <w:r w:rsidRPr="007B10D3">
        <w:rPr>
          <w:rFonts w:ascii="Arial" w:hAnsi="Arial" w:cs="Arial"/>
          <w:kern w:val="0"/>
          <w:sz w:val="20"/>
          <w:szCs w:val="20"/>
        </w:rPr>
        <w:t xml:space="preserve">5 szt. grzejników konwektorowych elektrycznych </w:t>
      </w:r>
      <w:r w:rsidR="00602458">
        <w:rPr>
          <w:rFonts w:ascii="Arial" w:hAnsi="Arial" w:cs="Arial"/>
          <w:kern w:val="0"/>
          <w:sz w:val="20"/>
          <w:szCs w:val="20"/>
        </w:rPr>
        <w:t xml:space="preserve">z termostatem </w:t>
      </w:r>
      <w:r w:rsidRPr="007B10D3">
        <w:rPr>
          <w:rFonts w:ascii="Arial" w:hAnsi="Arial" w:cs="Arial"/>
          <w:kern w:val="0"/>
          <w:sz w:val="20"/>
          <w:szCs w:val="20"/>
        </w:rPr>
        <w:t xml:space="preserve">o mocy </w:t>
      </w:r>
      <w:r w:rsidR="00A72B1F">
        <w:rPr>
          <w:rFonts w:ascii="Arial" w:hAnsi="Arial" w:cs="Arial"/>
          <w:kern w:val="0"/>
          <w:sz w:val="20"/>
          <w:szCs w:val="20"/>
        </w:rPr>
        <w:t>łącznej 7,5 kW</w:t>
      </w:r>
      <w:r w:rsidR="009E6832">
        <w:rPr>
          <w:rFonts w:ascii="Arial" w:hAnsi="Arial" w:cs="Arial"/>
          <w:kern w:val="0"/>
          <w:sz w:val="20"/>
          <w:szCs w:val="20"/>
        </w:rPr>
        <w:t>, model wiszący wyposażony w stelaż naścienny</w:t>
      </w:r>
      <w:r w:rsidR="000864FC">
        <w:rPr>
          <w:rFonts w:ascii="Arial" w:hAnsi="Arial" w:cs="Arial"/>
          <w:kern w:val="0"/>
          <w:sz w:val="20"/>
          <w:szCs w:val="20"/>
        </w:rPr>
        <w:t xml:space="preserve"> oraz przewody elektryczne</w:t>
      </w:r>
      <w:r w:rsidR="00A72B1F">
        <w:rPr>
          <w:rFonts w:ascii="Arial" w:hAnsi="Arial" w:cs="Arial"/>
          <w:kern w:val="0"/>
          <w:sz w:val="20"/>
          <w:szCs w:val="20"/>
        </w:rPr>
        <w:t>)</w:t>
      </w:r>
      <w:r w:rsidRPr="007B10D3">
        <w:rPr>
          <w:rFonts w:ascii="Arial" w:hAnsi="Arial" w:cs="Arial"/>
          <w:kern w:val="0"/>
          <w:sz w:val="20"/>
          <w:szCs w:val="20"/>
        </w:rPr>
        <w:t>.</w:t>
      </w:r>
    </w:p>
    <w:p w14:paraId="5F4A9464" w14:textId="77777777" w:rsidR="00E24E74" w:rsidRDefault="00E24E74"/>
    <w:p w14:paraId="67BDBF52" w14:textId="63D7EA85" w:rsidR="007B10D3" w:rsidRDefault="007B10D3" w:rsidP="007B10D3">
      <w:pPr>
        <w:pStyle w:val="Akapitzlist"/>
        <w:numPr>
          <w:ilvl w:val="0"/>
          <w:numId w:val="2"/>
        </w:numPr>
      </w:pPr>
      <w:r>
        <w:t>Parametry techniczne</w:t>
      </w:r>
    </w:p>
    <w:p w14:paraId="63DA28E0" w14:textId="363F1B2C" w:rsidR="00E24E74" w:rsidRDefault="004A06A0" w:rsidP="004A06A0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  <w:r w:rsidRPr="004A06A0">
        <w:rPr>
          <w:rFonts w:ascii="Arial" w:hAnsi="Arial" w:cs="Arial"/>
          <w:kern w:val="0"/>
          <w:sz w:val="20"/>
          <w:szCs w:val="20"/>
        </w:rPr>
        <w:t>Dla utrzymania założonej temperatury komfortu w okresie letnim i zimowym w pomieszczeniach przewiduje się zainstalowanie klimakonwektor</w:t>
      </w:r>
      <w:r>
        <w:rPr>
          <w:rFonts w:ascii="Arial" w:hAnsi="Arial" w:cs="Arial"/>
          <w:kern w:val="0"/>
          <w:sz w:val="20"/>
          <w:szCs w:val="20"/>
        </w:rPr>
        <w:t>ó</w:t>
      </w:r>
      <w:r w:rsidRPr="004A06A0">
        <w:rPr>
          <w:rFonts w:ascii="Arial" w:hAnsi="Arial" w:cs="Arial"/>
          <w:kern w:val="0"/>
          <w:sz w:val="20"/>
          <w:szCs w:val="20"/>
        </w:rPr>
        <w:t>w kasetowych i ściennych w systemie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4A06A0">
        <w:rPr>
          <w:rFonts w:ascii="Arial" w:hAnsi="Arial" w:cs="Arial"/>
          <w:kern w:val="0"/>
          <w:sz w:val="20"/>
          <w:szCs w:val="20"/>
        </w:rPr>
        <w:t>dwururowym</w:t>
      </w:r>
      <w:r>
        <w:rPr>
          <w:rFonts w:ascii="Arial" w:hAnsi="Arial" w:cs="Arial"/>
          <w:kern w:val="0"/>
          <w:sz w:val="20"/>
          <w:szCs w:val="20"/>
        </w:rPr>
        <w:t xml:space="preserve">. </w:t>
      </w:r>
      <w:r w:rsidRPr="004A06A0">
        <w:rPr>
          <w:rFonts w:ascii="Arial" w:hAnsi="Arial" w:cs="Arial"/>
          <w:kern w:val="0"/>
          <w:sz w:val="20"/>
          <w:szCs w:val="20"/>
        </w:rPr>
        <w:t>Źródłem chłodu dla instalacji klimakonwektor</w:t>
      </w:r>
      <w:r>
        <w:rPr>
          <w:rFonts w:ascii="Arial" w:hAnsi="Arial" w:cs="Arial"/>
          <w:kern w:val="0"/>
          <w:sz w:val="20"/>
          <w:szCs w:val="20"/>
        </w:rPr>
        <w:t>ó</w:t>
      </w:r>
      <w:r w:rsidRPr="004A06A0">
        <w:rPr>
          <w:rFonts w:ascii="Arial" w:hAnsi="Arial" w:cs="Arial"/>
          <w:kern w:val="0"/>
          <w:sz w:val="20"/>
          <w:szCs w:val="20"/>
        </w:rPr>
        <w:t xml:space="preserve">w </w:t>
      </w:r>
      <w:r w:rsidR="00AD07C8">
        <w:rPr>
          <w:rFonts w:ascii="Arial" w:hAnsi="Arial" w:cs="Arial"/>
          <w:kern w:val="0"/>
          <w:sz w:val="20"/>
          <w:szCs w:val="20"/>
        </w:rPr>
        <w:t>będzie</w:t>
      </w:r>
      <w:r>
        <w:rPr>
          <w:rFonts w:ascii="Arial" w:hAnsi="Arial" w:cs="Arial"/>
          <w:kern w:val="0"/>
          <w:sz w:val="20"/>
          <w:szCs w:val="20"/>
        </w:rPr>
        <w:t xml:space="preserve"> pompa ciepła</w:t>
      </w:r>
      <w:r w:rsidRPr="004A06A0">
        <w:rPr>
          <w:rFonts w:ascii="Arial" w:hAnsi="Arial" w:cs="Arial"/>
          <w:kern w:val="0"/>
          <w:sz w:val="20"/>
          <w:szCs w:val="20"/>
        </w:rPr>
        <w:t xml:space="preserve"> chłodzon</w:t>
      </w:r>
      <w:r w:rsidR="00AD07C8">
        <w:rPr>
          <w:rFonts w:ascii="Arial" w:hAnsi="Arial" w:cs="Arial"/>
          <w:kern w:val="0"/>
          <w:sz w:val="20"/>
          <w:szCs w:val="20"/>
        </w:rPr>
        <w:t>a</w:t>
      </w:r>
      <w:r w:rsidRPr="004A06A0">
        <w:rPr>
          <w:rFonts w:ascii="Arial" w:hAnsi="Arial" w:cs="Arial"/>
          <w:kern w:val="0"/>
          <w:sz w:val="20"/>
          <w:szCs w:val="20"/>
        </w:rPr>
        <w:t xml:space="preserve"> powietrzem</w:t>
      </w:r>
      <w:r w:rsidR="00AD07C8">
        <w:rPr>
          <w:rFonts w:ascii="Arial" w:hAnsi="Arial" w:cs="Arial"/>
          <w:kern w:val="0"/>
          <w:sz w:val="20"/>
          <w:szCs w:val="20"/>
        </w:rPr>
        <w:t xml:space="preserve">. </w:t>
      </w:r>
    </w:p>
    <w:p w14:paraId="1F0050A1" w14:textId="1A8E4E7D" w:rsidR="004A06A0" w:rsidRDefault="004A06A0" w:rsidP="004A06A0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  <w:r w:rsidRPr="004A06A0">
        <w:rPr>
          <w:rFonts w:ascii="Arial" w:hAnsi="Arial" w:cs="Arial"/>
          <w:kern w:val="0"/>
          <w:sz w:val="20"/>
          <w:szCs w:val="20"/>
        </w:rPr>
        <w:t>Regulacja temperatury wody lodowej do zasilania klimakonwektor</w:t>
      </w:r>
      <w:r>
        <w:rPr>
          <w:rFonts w:ascii="Arial" w:hAnsi="Arial" w:cs="Arial"/>
          <w:kern w:val="0"/>
          <w:sz w:val="20"/>
          <w:szCs w:val="20"/>
        </w:rPr>
        <w:t>ó</w:t>
      </w:r>
      <w:r w:rsidRPr="004A06A0">
        <w:rPr>
          <w:rFonts w:ascii="Arial" w:hAnsi="Arial" w:cs="Arial"/>
          <w:kern w:val="0"/>
          <w:sz w:val="20"/>
          <w:szCs w:val="20"/>
        </w:rPr>
        <w:t>w odbywa się poprzez zawory regulacyjne,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4A06A0">
        <w:rPr>
          <w:rFonts w:ascii="Arial" w:hAnsi="Arial" w:cs="Arial"/>
          <w:kern w:val="0"/>
          <w:sz w:val="20"/>
          <w:szCs w:val="20"/>
        </w:rPr>
        <w:t>w kt</w:t>
      </w:r>
      <w:r>
        <w:rPr>
          <w:rFonts w:ascii="Arial" w:hAnsi="Arial" w:cs="Arial"/>
          <w:kern w:val="0"/>
          <w:sz w:val="20"/>
          <w:szCs w:val="20"/>
        </w:rPr>
        <w:t>ó</w:t>
      </w:r>
      <w:r w:rsidRPr="004A06A0">
        <w:rPr>
          <w:rFonts w:ascii="Arial" w:hAnsi="Arial" w:cs="Arial"/>
          <w:kern w:val="0"/>
          <w:sz w:val="20"/>
          <w:szCs w:val="20"/>
        </w:rPr>
        <w:t xml:space="preserve">re wyposażone są urządzenia. Sterowanie </w:t>
      </w:r>
      <w:r>
        <w:rPr>
          <w:rFonts w:ascii="Arial" w:hAnsi="Arial" w:cs="Arial"/>
          <w:kern w:val="0"/>
          <w:sz w:val="20"/>
          <w:szCs w:val="20"/>
        </w:rPr>
        <w:t>urządzeniami</w:t>
      </w:r>
      <w:r w:rsidRPr="004A06A0">
        <w:rPr>
          <w:rFonts w:ascii="Arial" w:hAnsi="Arial" w:cs="Arial"/>
          <w:kern w:val="0"/>
          <w:sz w:val="20"/>
          <w:szCs w:val="20"/>
        </w:rPr>
        <w:t xml:space="preserve"> </w:t>
      </w:r>
      <w:r w:rsidR="00AD07C8">
        <w:rPr>
          <w:rFonts w:ascii="Arial" w:hAnsi="Arial" w:cs="Arial"/>
          <w:kern w:val="0"/>
          <w:sz w:val="20"/>
          <w:szCs w:val="20"/>
        </w:rPr>
        <w:t xml:space="preserve">realizowane </w:t>
      </w:r>
      <w:r w:rsidRPr="004A06A0">
        <w:rPr>
          <w:rFonts w:ascii="Arial" w:hAnsi="Arial" w:cs="Arial"/>
          <w:kern w:val="0"/>
          <w:sz w:val="20"/>
          <w:szCs w:val="20"/>
        </w:rPr>
        <w:t>za pomocą</w:t>
      </w:r>
      <w:r>
        <w:rPr>
          <w:rFonts w:ascii="Arial" w:hAnsi="Arial" w:cs="Arial"/>
          <w:kern w:val="0"/>
          <w:sz w:val="20"/>
          <w:szCs w:val="20"/>
        </w:rPr>
        <w:t xml:space="preserve"> s</w:t>
      </w:r>
      <w:r w:rsidRPr="004A06A0">
        <w:rPr>
          <w:rFonts w:ascii="Arial" w:hAnsi="Arial" w:cs="Arial"/>
          <w:kern w:val="0"/>
          <w:sz w:val="20"/>
          <w:szCs w:val="20"/>
        </w:rPr>
        <w:t>terownik</w:t>
      </w:r>
      <w:r>
        <w:rPr>
          <w:rFonts w:ascii="Arial" w:hAnsi="Arial" w:cs="Arial"/>
          <w:kern w:val="0"/>
          <w:sz w:val="20"/>
          <w:szCs w:val="20"/>
        </w:rPr>
        <w:t>ów bezprzewodowych – pilotów.</w:t>
      </w:r>
    </w:p>
    <w:p w14:paraId="2FE230B7" w14:textId="77777777" w:rsidR="0058140A" w:rsidRDefault="0058140A" w:rsidP="004A06A0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58E6FC4E" w14:textId="2ECD253F" w:rsidR="0058140A" w:rsidRDefault="00AD07C8" w:rsidP="004A06A0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Zestawienie klimakonwektorów według pomieszczeń:</w:t>
      </w:r>
    </w:p>
    <w:p w14:paraId="1F574ADD" w14:textId="77777777" w:rsidR="00371925" w:rsidRDefault="00371925" w:rsidP="004A06A0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12CE009E" w14:textId="335F16BD" w:rsidR="00AD07C8" w:rsidRDefault="00AD07C8" w:rsidP="00371925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</w:t>
      </w:r>
      <w:r w:rsidR="00371925">
        <w:rPr>
          <w:rFonts w:ascii="Arial" w:hAnsi="Arial" w:cs="Arial"/>
          <w:kern w:val="0"/>
          <w:sz w:val="20"/>
          <w:szCs w:val="20"/>
        </w:rPr>
        <w:t xml:space="preserve"> Sala – 2 szt. klimakonwektorów kasetonowych,</w:t>
      </w:r>
    </w:p>
    <w:p w14:paraId="20FF9C1E" w14:textId="61F814EB" w:rsidR="00AD07C8" w:rsidRDefault="00AD07C8" w:rsidP="004A06A0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</w:t>
      </w:r>
      <w:r w:rsidR="00371925">
        <w:rPr>
          <w:rFonts w:ascii="Arial" w:hAnsi="Arial" w:cs="Arial"/>
          <w:kern w:val="0"/>
          <w:sz w:val="20"/>
          <w:szCs w:val="20"/>
        </w:rPr>
        <w:t xml:space="preserve"> Scena – 1 szt. klimakonwektora ściennego,</w:t>
      </w:r>
    </w:p>
    <w:p w14:paraId="313C8173" w14:textId="47195F05" w:rsidR="00AD07C8" w:rsidRPr="004A06A0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-</w:t>
      </w:r>
      <w:r w:rsidR="00371925">
        <w:rPr>
          <w:rFonts w:ascii="Arial" w:hAnsi="Arial" w:cs="Arial"/>
          <w:kern w:val="0"/>
          <w:sz w:val="20"/>
          <w:szCs w:val="20"/>
        </w:rPr>
        <w:t xml:space="preserve"> Kuchnia - 1 szt. klimakonwektora ściennego.</w:t>
      </w:r>
    </w:p>
    <w:p w14:paraId="20987DCD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3087E9E8" w14:textId="28CF940B" w:rsidR="00E24E74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  <w:r w:rsidRPr="00AD07C8">
        <w:rPr>
          <w:rFonts w:ascii="Arial" w:hAnsi="Arial" w:cs="Arial"/>
          <w:kern w:val="0"/>
          <w:sz w:val="20"/>
          <w:szCs w:val="20"/>
        </w:rPr>
        <w:t>Rozprowadzenie do poszczególnych jednostek należy wykonać pod stropem kondygnacji.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AD07C8">
        <w:rPr>
          <w:rFonts w:ascii="Arial" w:hAnsi="Arial" w:cs="Arial"/>
          <w:kern w:val="0"/>
          <w:sz w:val="20"/>
          <w:szCs w:val="20"/>
        </w:rPr>
        <w:t>Główne rurociągi rozprowadzające oraz piony zaprojektowano z rur</w:t>
      </w:r>
      <w:r>
        <w:rPr>
          <w:rFonts w:ascii="Arial" w:hAnsi="Arial" w:cs="Arial"/>
          <w:kern w:val="0"/>
          <w:sz w:val="20"/>
          <w:szCs w:val="20"/>
        </w:rPr>
        <w:t xml:space="preserve"> PEX zaizolowanych izolacją z</w:t>
      </w:r>
      <w:r w:rsidR="00F5141F">
        <w:rPr>
          <w:rFonts w:ascii="Arial" w:hAnsi="Arial" w:cs="Arial"/>
          <w:kern w:val="0"/>
          <w:sz w:val="20"/>
          <w:szCs w:val="20"/>
        </w:rPr>
        <w:t> </w:t>
      </w:r>
      <w:r>
        <w:rPr>
          <w:rFonts w:ascii="Arial" w:hAnsi="Arial" w:cs="Arial"/>
          <w:kern w:val="0"/>
          <w:sz w:val="20"/>
          <w:szCs w:val="20"/>
        </w:rPr>
        <w:t>kauczuku syntetycznego o grubości według poniższej tabeli Tab.1:</w:t>
      </w:r>
    </w:p>
    <w:p w14:paraId="600A1F80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4AB8AA6F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7AA3368A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0894F7EC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1EA42251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3FEB9D52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719FADD8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5EB12111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76EE79F9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2D240774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348706D1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6BC816E3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36725FBB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19D6A592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78650391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7353947C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5317D7FE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0FC31ED1" w14:textId="77777777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</w:p>
    <w:p w14:paraId="2B26A924" w14:textId="4B81E016" w:rsid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Tab.1:</w:t>
      </w:r>
    </w:p>
    <w:p w14:paraId="387A3D83" w14:textId="296F3A92" w:rsidR="00AD07C8" w:rsidRPr="00AD07C8" w:rsidRDefault="00AD07C8" w:rsidP="008F6339">
      <w:pPr>
        <w:autoSpaceDE w:val="0"/>
        <w:autoSpaceDN w:val="0"/>
        <w:adjustRightInd w:val="0"/>
        <w:spacing w:after="0" w:line="240" w:lineRule="auto"/>
        <w:ind w:left="360" w:firstLine="633"/>
        <w:jc w:val="both"/>
        <w:rPr>
          <w:rFonts w:ascii="Arial" w:hAnsi="Arial" w:cs="Arial"/>
          <w:kern w:val="0"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09D3DD5A" wp14:editId="1FDF7B32">
            <wp:extent cx="4411443" cy="3979148"/>
            <wp:effectExtent l="0" t="0" r="8255" b="2540"/>
            <wp:docPr id="3" name="Obraz 2">
              <a:extLst xmlns:a="http://schemas.openxmlformats.org/drawingml/2006/main">
                <a:ext uri="{FF2B5EF4-FFF2-40B4-BE49-F238E27FC236}">
                  <a16:creationId xmlns:a16="http://schemas.microsoft.com/office/drawing/2014/main" id="{62255165-FA80-4910-89AF-F3DCF34AFE6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>
                      <a:extLst>
                        <a:ext uri="{FF2B5EF4-FFF2-40B4-BE49-F238E27FC236}">
                          <a16:creationId xmlns:a16="http://schemas.microsoft.com/office/drawing/2014/main" id="{62255165-FA80-4910-89AF-F3DCF34AFE6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1412" cy="3988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73624" w14:textId="77777777" w:rsidR="00AD07C8" w:rsidRPr="007B10D3" w:rsidRDefault="00AD07C8">
      <w:pPr>
        <w:rPr>
          <w:rFonts w:ascii="Arial" w:hAnsi="Arial" w:cs="Arial"/>
          <w:sz w:val="20"/>
          <w:szCs w:val="20"/>
        </w:rPr>
      </w:pPr>
    </w:p>
    <w:p w14:paraId="370825CA" w14:textId="64F6860F" w:rsidR="007B10D3" w:rsidRPr="007B10D3" w:rsidRDefault="007B10D3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7B10D3">
        <w:rPr>
          <w:rFonts w:ascii="Arial" w:hAnsi="Arial" w:cs="Arial"/>
          <w:b/>
          <w:bCs/>
          <w:sz w:val="20"/>
          <w:szCs w:val="20"/>
          <w:u w:val="single"/>
        </w:rPr>
        <w:t>Minimalne wymagania techniczne urządzeń:</w:t>
      </w:r>
    </w:p>
    <w:p w14:paraId="50DDAECC" w14:textId="6D4CD159" w:rsidR="00F5636C" w:rsidRDefault="00103B22" w:rsidP="00076530">
      <w:pPr>
        <w:rPr>
          <w:rFonts w:ascii="Arial" w:hAnsi="Arial" w:cs="Arial"/>
          <w:sz w:val="20"/>
          <w:szCs w:val="20"/>
        </w:rPr>
      </w:pPr>
      <w:r w:rsidRPr="007B10D3">
        <w:rPr>
          <w:rFonts w:ascii="Arial" w:hAnsi="Arial" w:cs="Arial"/>
          <w:sz w:val="20"/>
          <w:szCs w:val="20"/>
        </w:rPr>
        <w:t>KLIMAKONWEKTORY KASETONOWE</w:t>
      </w:r>
      <w:r w:rsidR="00611E46" w:rsidRPr="007B10D3">
        <w:rPr>
          <w:rFonts w:ascii="Arial" w:hAnsi="Arial" w:cs="Arial"/>
          <w:sz w:val="20"/>
          <w:szCs w:val="20"/>
        </w:rPr>
        <w:t xml:space="preserve"> 2 rurowe – 2 sztuki</w:t>
      </w:r>
      <w:r w:rsidRPr="007B10D3">
        <w:rPr>
          <w:rFonts w:ascii="Arial" w:hAnsi="Arial" w:cs="Arial"/>
          <w:sz w:val="20"/>
          <w:szCs w:val="20"/>
        </w:rPr>
        <w:t>:</w:t>
      </w:r>
    </w:p>
    <w:p w14:paraId="6A9CE611" w14:textId="7A622CBA" w:rsidR="00AD07C8" w:rsidRP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774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Tab.2:</w:t>
      </w:r>
    </w:p>
    <w:p w14:paraId="40675124" w14:textId="6A5DF431" w:rsidR="00103B22" w:rsidRDefault="00611E46" w:rsidP="007B10D3">
      <w:pPr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6302E1DA" wp14:editId="262400E3">
            <wp:extent cx="4341948" cy="3255264"/>
            <wp:effectExtent l="0" t="0" r="1905" b="2540"/>
            <wp:docPr id="7201361" name="Obraz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362" cy="3261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436EF" w14:textId="4C9018EC" w:rsidR="006D1D8C" w:rsidRDefault="006C216B" w:rsidP="006C216B">
      <w:pPr>
        <w:jc w:val="center"/>
      </w:pPr>
      <w:r w:rsidRPr="006C216B">
        <w:rPr>
          <w:noProof/>
          <w:lang w:eastAsia="pl-PL"/>
        </w:rPr>
        <w:drawing>
          <wp:inline distT="0" distB="0" distL="0" distR="0" wp14:anchorId="4F18F904" wp14:editId="5A922B18">
            <wp:extent cx="4717702" cy="423304"/>
            <wp:effectExtent l="0" t="0" r="0" b="0"/>
            <wp:docPr id="2741282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12828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44307" cy="425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44F82" w14:textId="7964E1BA" w:rsidR="00D25272" w:rsidRPr="00D25272" w:rsidRDefault="000978D6" w:rsidP="000978D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Parametry Klimakonwektorów:</w:t>
      </w:r>
      <w:r w:rsidR="00D25272" w:rsidRPr="00D25272">
        <w:rPr>
          <w:rFonts w:ascii="Arial" w:hAnsi="Arial" w:cs="Arial"/>
          <w:sz w:val="20"/>
          <w:szCs w:val="20"/>
        </w:rPr>
        <w:t xml:space="preserve">kasetonowy – 2 szt.: </w:t>
      </w:r>
    </w:p>
    <w:p w14:paraId="709AD483" w14:textId="77777777" w:rsidR="00D25272" w:rsidRPr="00D25272" w:rsidRDefault="00D25272" w:rsidP="00D25272">
      <w:pPr>
        <w:numPr>
          <w:ilvl w:val="0"/>
          <w:numId w:val="7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</w:rPr>
      </w:pPr>
      <w:r w:rsidRPr="00D25272">
        <w:rPr>
          <w:rFonts w:ascii="Arial" w:hAnsi="Arial" w:cs="Arial"/>
          <w:sz w:val="20"/>
          <w:szCs w:val="20"/>
        </w:rPr>
        <w:t>panel z czterostronnym wypływem powietrza,</w:t>
      </w:r>
    </w:p>
    <w:p w14:paraId="7ED79ED2" w14:textId="77777777" w:rsidR="00D25272" w:rsidRPr="00D25272" w:rsidRDefault="00D25272" w:rsidP="00D25272">
      <w:pPr>
        <w:numPr>
          <w:ilvl w:val="0"/>
          <w:numId w:val="7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</w:rPr>
      </w:pPr>
      <w:r w:rsidRPr="00D25272">
        <w:rPr>
          <w:rFonts w:ascii="Arial" w:hAnsi="Arial" w:cs="Arial"/>
          <w:sz w:val="20"/>
          <w:szCs w:val="20"/>
        </w:rPr>
        <w:t>1 wymiennik ciepła (system 2-rurowy),</w:t>
      </w:r>
    </w:p>
    <w:p w14:paraId="30F4DA99" w14:textId="77777777" w:rsidR="00D25272" w:rsidRPr="00D25272" w:rsidRDefault="00D25272" w:rsidP="00D25272">
      <w:pPr>
        <w:numPr>
          <w:ilvl w:val="0"/>
          <w:numId w:val="7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</w:rPr>
      </w:pPr>
      <w:r w:rsidRPr="00D25272">
        <w:rPr>
          <w:rFonts w:ascii="Arial" w:hAnsi="Arial" w:cs="Arial"/>
          <w:sz w:val="20"/>
          <w:szCs w:val="20"/>
        </w:rPr>
        <w:t>bezszczotkowy silnik DC,</w:t>
      </w:r>
    </w:p>
    <w:p w14:paraId="3C72E03F" w14:textId="77777777" w:rsidR="00D25272" w:rsidRPr="00D25272" w:rsidRDefault="00D25272" w:rsidP="00D25272">
      <w:pPr>
        <w:numPr>
          <w:ilvl w:val="0"/>
          <w:numId w:val="7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</w:rPr>
      </w:pPr>
      <w:r w:rsidRPr="00D25272">
        <w:rPr>
          <w:rFonts w:ascii="Arial" w:hAnsi="Arial" w:cs="Arial"/>
          <w:sz w:val="20"/>
          <w:szCs w:val="20"/>
        </w:rPr>
        <w:t>pompka odprowadzania skropliny,</w:t>
      </w:r>
    </w:p>
    <w:p w14:paraId="1E11A15D" w14:textId="77777777" w:rsidR="00D25272" w:rsidRPr="00D25272" w:rsidRDefault="00D25272" w:rsidP="00D25272">
      <w:pPr>
        <w:numPr>
          <w:ilvl w:val="0"/>
          <w:numId w:val="7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</w:rPr>
      </w:pPr>
      <w:r w:rsidRPr="00D25272">
        <w:rPr>
          <w:rFonts w:ascii="Arial" w:hAnsi="Arial" w:cs="Arial"/>
          <w:sz w:val="20"/>
          <w:szCs w:val="20"/>
        </w:rPr>
        <w:t>taca ociekowa,</w:t>
      </w:r>
    </w:p>
    <w:p w14:paraId="25682369" w14:textId="77777777" w:rsidR="00D25272" w:rsidRPr="00D25272" w:rsidRDefault="00D25272" w:rsidP="00D25272">
      <w:pPr>
        <w:numPr>
          <w:ilvl w:val="0"/>
          <w:numId w:val="7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</w:rPr>
      </w:pPr>
      <w:r w:rsidRPr="00D25272">
        <w:rPr>
          <w:rFonts w:ascii="Arial" w:hAnsi="Arial" w:cs="Arial"/>
          <w:sz w:val="20"/>
          <w:szCs w:val="20"/>
        </w:rPr>
        <w:t>sterownik bezprzewodowy,</w:t>
      </w:r>
    </w:p>
    <w:p w14:paraId="27233695" w14:textId="77777777" w:rsidR="00D25272" w:rsidRPr="00D25272" w:rsidRDefault="00D25272" w:rsidP="00D25272">
      <w:pPr>
        <w:numPr>
          <w:ilvl w:val="0"/>
          <w:numId w:val="7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</w:rPr>
      </w:pPr>
      <w:r w:rsidRPr="00D25272">
        <w:rPr>
          <w:rFonts w:ascii="Arial" w:hAnsi="Arial" w:cs="Arial"/>
          <w:sz w:val="20"/>
          <w:szCs w:val="20"/>
        </w:rPr>
        <w:t>dodatkowy element grzewczy w postaci grzałki,</w:t>
      </w:r>
    </w:p>
    <w:p w14:paraId="0CF1B7E4" w14:textId="77777777" w:rsidR="00D25272" w:rsidRPr="00D25272" w:rsidRDefault="00D25272" w:rsidP="00D25272">
      <w:pPr>
        <w:numPr>
          <w:ilvl w:val="0"/>
          <w:numId w:val="7"/>
        </w:numPr>
        <w:spacing w:after="0" w:line="240" w:lineRule="auto"/>
        <w:ind w:left="714" w:hanging="357"/>
        <w:rPr>
          <w:rFonts w:ascii="Arial" w:hAnsi="Arial" w:cs="Arial"/>
          <w:sz w:val="20"/>
          <w:szCs w:val="20"/>
        </w:rPr>
      </w:pPr>
      <w:r w:rsidRPr="00D25272">
        <w:rPr>
          <w:rFonts w:ascii="Arial" w:hAnsi="Arial" w:cs="Arial"/>
          <w:sz w:val="20"/>
          <w:szCs w:val="20"/>
        </w:rPr>
        <w:t>zasilanie 220-240 V,</w:t>
      </w:r>
    </w:p>
    <w:p w14:paraId="4A6144F0" w14:textId="77777777" w:rsidR="00D25272" w:rsidRPr="00D25272" w:rsidRDefault="00D25272" w:rsidP="00076530">
      <w:pPr>
        <w:rPr>
          <w:rFonts w:ascii="Arial" w:hAnsi="Arial" w:cs="Arial"/>
          <w:sz w:val="20"/>
          <w:szCs w:val="20"/>
        </w:rPr>
      </w:pPr>
    </w:p>
    <w:p w14:paraId="14E908EA" w14:textId="77777777" w:rsidR="00D25272" w:rsidRDefault="00D25272" w:rsidP="00076530">
      <w:pPr>
        <w:rPr>
          <w:rFonts w:ascii="Arial" w:hAnsi="Arial" w:cs="Arial"/>
          <w:sz w:val="20"/>
          <w:szCs w:val="20"/>
        </w:rPr>
      </w:pPr>
    </w:p>
    <w:p w14:paraId="60336905" w14:textId="3A9F861E" w:rsidR="00611E46" w:rsidRDefault="006D1D8C" w:rsidP="00076530">
      <w:pPr>
        <w:rPr>
          <w:rFonts w:ascii="Arial" w:hAnsi="Arial" w:cs="Arial"/>
          <w:sz w:val="20"/>
          <w:szCs w:val="20"/>
        </w:rPr>
      </w:pPr>
      <w:r w:rsidRPr="007B10D3">
        <w:rPr>
          <w:rFonts w:ascii="Arial" w:hAnsi="Arial" w:cs="Arial"/>
          <w:sz w:val="20"/>
          <w:szCs w:val="20"/>
        </w:rPr>
        <w:t>KLIMAKONWEKTORY ŚCIENNE</w:t>
      </w:r>
      <w:r w:rsidR="00611E46" w:rsidRPr="007B10D3">
        <w:rPr>
          <w:rFonts w:ascii="Arial" w:hAnsi="Arial" w:cs="Arial"/>
          <w:sz w:val="20"/>
          <w:szCs w:val="20"/>
        </w:rPr>
        <w:t xml:space="preserve"> 2 rurowe – 2 sztuki</w:t>
      </w:r>
      <w:r w:rsidRPr="007B10D3">
        <w:rPr>
          <w:rFonts w:ascii="Arial" w:hAnsi="Arial" w:cs="Arial"/>
          <w:sz w:val="20"/>
          <w:szCs w:val="20"/>
        </w:rPr>
        <w:t>:</w:t>
      </w:r>
    </w:p>
    <w:p w14:paraId="66125040" w14:textId="031431D9" w:rsidR="00AD07C8" w:rsidRPr="00AD07C8" w:rsidRDefault="00AD07C8" w:rsidP="00AD07C8">
      <w:pPr>
        <w:autoSpaceDE w:val="0"/>
        <w:autoSpaceDN w:val="0"/>
        <w:adjustRightInd w:val="0"/>
        <w:spacing w:after="0" w:line="240" w:lineRule="auto"/>
        <w:ind w:left="360" w:firstLine="774"/>
        <w:jc w:val="both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Tab.3:</w:t>
      </w:r>
    </w:p>
    <w:p w14:paraId="4BC555A1" w14:textId="36C37272" w:rsidR="00611E46" w:rsidRDefault="00611E46" w:rsidP="007B10D3">
      <w:pPr>
        <w:jc w:val="center"/>
      </w:pPr>
      <w:r>
        <w:rPr>
          <w:noProof/>
          <w:lang w:eastAsia="pl-PL"/>
        </w:rPr>
        <w:lastRenderedPageBreak/>
        <w:drawing>
          <wp:inline distT="0" distB="0" distL="0" distR="0" wp14:anchorId="543CF91E" wp14:editId="710030BC">
            <wp:extent cx="4459034" cy="3343046"/>
            <wp:effectExtent l="0" t="0" r="0" b="0"/>
            <wp:docPr id="451406883" name="Obraz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431" cy="3349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AB633" w14:textId="2DCDAF58" w:rsidR="001A285A" w:rsidRDefault="006C216B" w:rsidP="006C216B">
      <w:pPr>
        <w:jc w:val="center"/>
      </w:pPr>
      <w:r w:rsidRPr="006C216B">
        <w:rPr>
          <w:noProof/>
          <w:lang w:eastAsia="pl-PL"/>
        </w:rPr>
        <w:drawing>
          <wp:inline distT="0" distB="0" distL="0" distR="0" wp14:anchorId="46CC7D56" wp14:editId="716F5F9A">
            <wp:extent cx="4903063" cy="438854"/>
            <wp:effectExtent l="0" t="0" r="0" b="0"/>
            <wp:docPr id="130129367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129367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15600" cy="43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5E101" w14:textId="77777777" w:rsidR="008F6339" w:rsidRDefault="008F6339" w:rsidP="006C216B">
      <w:pPr>
        <w:jc w:val="center"/>
      </w:pPr>
    </w:p>
    <w:p w14:paraId="7C987963" w14:textId="2E8BD3B6" w:rsidR="008F6339" w:rsidRDefault="008F6339" w:rsidP="00076530">
      <w:r>
        <w:t>POMPA CIEPŁA</w:t>
      </w:r>
      <w:r w:rsidR="00AE0BA1">
        <w:t xml:space="preserve"> – 1 szt.</w:t>
      </w:r>
      <w:r>
        <w:t>:</w:t>
      </w:r>
    </w:p>
    <w:p w14:paraId="678539C8" w14:textId="1908DCF4" w:rsidR="008F6339" w:rsidRPr="008F6339" w:rsidRDefault="008F6339" w:rsidP="00076530">
      <w:pPr>
        <w:jc w:val="both"/>
        <w:rPr>
          <w:rFonts w:ascii="Arial" w:hAnsi="Arial" w:cs="Arial"/>
          <w:sz w:val="20"/>
          <w:szCs w:val="20"/>
        </w:rPr>
      </w:pPr>
      <w:r w:rsidRPr="008F6339">
        <w:rPr>
          <w:rFonts w:ascii="Arial" w:hAnsi="Arial" w:cs="Arial"/>
          <w:sz w:val="20"/>
          <w:szCs w:val="20"/>
        </w:rPr>
        <w:t xml:space="preserve">Pompa ciepła powietrze/woda o podwyższonej klasie efektywności energetycznej, o mocy </w:t>
      </w:r>
      <w:r w:rsidR="00A22B42">
        <w:rPr>
          <w:rFonts w:ascii="Arial" w:hAnsi="Arial" w:cs="Arial"/>
          <w:sz w:val="20"/>
          <w:szCs w:val="20"/>
        </w:rPr>
        <w:t xml:space="preserve">min </w:t>
      </w:r>
      <w:r w:rsidRPr="008F6339">
        <w:rPr>
          <w:rFonts w:ascii="Arial" w:hAnsi="Arial" w:cs="Arial"/>
          <w:sz w:val="20"/>
          <w:szCs w:val="20"/>
        </w:rPr>
        <w:t xml:space="preserve">10kW, znajdująca się na </w:t>
      </w:r>
      <w:r>
        <w:rPr>
          <w:rFonts w:ascii="Arial" w:hAnsi="Arial" w:cs="Arial"/>
          <w:sz w:val="20"/>
          <w:szCs w:val="20"/>
        </w:rPr>
        <w:t>L</w:t>
      </w:r>
      <w:r w:rsidRPr="008F6339">
        <w:rPr>
          <w:rFonts w:ascii="Arial" w:hAnsi="Arial" w:cs="Arial"/>
          <w:sz w:val="20"/>
          <w:szCs w:val="20"/>
        </w:rPr>
        <w:t xml:space="preserve">iście </w:t>
      </w:r>
      <w:r w:rsidR="00AE0BA1">
        <w:rPr>
          <w:rFonts w:ascii="Arial" w:hAnsi="Arial" w:cs="Arial"/>
          <w:sz w:val="20"/>
          <w:szCs w:val="20"/>
        </w:rPr>
        <w:t>Zielonych Urządzeń</w:t>
      </w:r>
      <w:r w:rsidRPr="008F6339">
        <w:rPr>
          <w:rFonts w:ascii="Arial" w:hAnsi="Arial" w:cs="Arial"/>
          <w:sz w:val="20"/>
          <w:szCs w:val="20"/>
        </w:rPr>
        <w:t xml:space="preserve"> </w:t>
      </w:r>
      <w:r w:rsidR="00AE0BA1">
        <w:rPr>
          <w:rFonts w:ascii="Arial" w:hAnsi="Arial" w:cs="Arial"/>
          <w:sz w:val="20"/>
          <w:szCs w:val="20"/>
        </w:rPr>
        <w:t xml:space="preserve">i Materiałów </w:t>
      </w:r>
      <w:r w:rsidRPr="008F6339">
        <w:rPr>
          <w:rFonts w:ascii="Arial" w:hAnsi="Arial" w:cs="Arial"/>
          <w:sz w:val="20"/>
          <w:szCs w:val="20"/>
        </w:rPr>
        <w:t>(Lista ZUM)</w:t>
      </w:r>
      <w:r w:rsidR="00035B78">
        <w:rPr>
          <w:rFonts w:ascii="Arial" w:hAnsi="Arial" w:cs="Arial"/>
          <w:sz w:val="20"/>
          <w:szCs w:val="20"/>
        </w:rPr>
        <w:t xml:space="preserve">. </w:t>
      </w:r>
    </w:p>
    <w:p w14:paraId="2C4C34EE" w14:textId="77777777" w:rsidR="00C670BF" w:rsidRPr="00C670BF" w:rsidRDefault="00C670BF" w:rsidP="00C670BF">
      <w:pPr>
        <w:jc w:val="both"/>
        <w:rPr>
          <w:rFonts w:ascii="Arial" w:hAnsi="Arial" w:cs="Arial"/>
          <w:sz w:val="20"/>
          <w:szCs w:val="20"/>
        </w:rPr>
      </w:pPr>
      <w:r w:rsidRPr="00C670BF">
        <w:rPr>
          <w:rFonts w:ascii="Arial" w:hAnsi="Arial" w:cs="Arial"/>
          <w:sz w:val="20"/>
          <w:szCs w:val="20"/>
        </w:rPr>
        <w:t>Parametry techniczne pompy ciepła:</w:t>
      </w:r>
    </w:p>
    <w:p w14:paraId="02974756" w14:textId="77777777" w:rsidR="00C670BF" w:rsidRPr="00C670BF" w:rsidRDefault="00C670BF" w:rsidP="00C670B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670BF">
        <w:rPr>
          <w:rFonts w:ascii="Arial" w:hAnsi="Arial" w:cs="Arial"/>
          <w:sz w:val="20"/>
          <w:szCs w:val="20"/>
        </w:rPr>
        <w:t>wydajność jednostki wewnętrznej i zewnętrznej:</w:t>
      </w:r>
    </w:p>
    <w:p w14:paraId="00985C8D" w14:textId="2E4C00B2" w:rsidR="00C670BF" w:rsidRDefault="00C670BF" w:rsidP="009B5109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C670BF">
        <w:rPr>
          <w:rFonts w:ascii="Arial" w:hAnsi="Arial" w:cs="Arial"/>
          <w:sz w:val="20"/>
          <w:szCs w:val="20"/>
        </w:rPr>
        <w:t>grzanie (A7/W35) – min 10 kW,</w:t>
      </w:r>
    </w:p>
    <w:p w14:paraId="70234A70" w14:textId="4C13E197" w:rsidR="00C670BF" w:rsidRDefault="00C670BF" w:rsidP="009B5109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9B5109">
        <w:rPr>
          <w:rFonts w:ascii="Arial" w:hAnsi="Arial" w:cs="Arial"/>
          <w:sz w:val="20"/>
          <w:szCs w:val="20"/>
        </w:rPr>
        <w:t>grzanie  (A7/W45) – min 10 kW,</w:t>
      </w:r>
    </w:p>
    <w:p w14:paraId="14EBAAE3" w14:textId="5F1C565A" w:rsidR="00C670BF" w:rsidRDefault="00C670BF" w:rsidP="009B5109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9B5109">
        <w:rPr>
          <w:rFonts w:ascii="Arial" w:hAnsi="Arial" w:cs="Arial"/>
          <w:sz w:val="20"/>
          <w:szCs w:val="20"/>
        </w:rPr>
        <w:t>grzanie (A7/W55) – min. 9,50 kW</w:t>
      </w:r>
    </w:p>
    <w:p w14:paraId="3E0BF0E7" w14:textId="16A6A041" w:rsidR="009B5109" w:rsidRDefault="009B5109" w:rsidP="009B5109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9B5109">
        <w:rPr>
          <w:rFonts w:ascii="Arial" w:hAnsi="Arial" w:cs="Arial"/>
          <w:sz w:val="20"/>
          <w:szCs w:val="20"/>
        </w:rPr>
        <w:t>chłodzenie (A35/W18) – min 10 kW</w:t>
      </w:r>
    </w:p>
    <w:p w14:paraId="2EEB9911" w14:textId="5A5C7A72" w:rsidR="009B5109" w:rsidRPr="009B5109" w:rsidRDefault="009B5109" w:rsidP="009B5109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9B5109">
        <w:rPr>
          <w:rFonts w:ascii="Arial" w:hAnsi="Arial" w:cs="Arial"/>
          <w:sz w:val="20"/>
          <w:szCs w:val="20"/>
        </w:rPr>
        <w:t xml:space="preserve">chłodzenie (A35/W7) – </w:t>
      </w:r>
      <w:r>
        <w:rPr>
          <w:rFonts w:ascii="Arial" w:hAnsi="Arial" w:cs="Arial"/>
          <w:sz w:val="20"/>
          <w:szCs w:val="20"/>
        </w:rPr>
        <w:t xml:space="preserve">min </w:t>
      </w:r>
      <w:r w:rsidRPr="009B5109">
        <w:rPr>
          <w:rFonts w:ascii="Arial" w:hAnsi="Arial" w:cs="Arial"/>
          <w:sz w:val="20"/>
          <w:szCs w:val="20"/>
        </w:rPr>
        <w:t>8,20 kW</w:t>
      </w:r>
    </w:p>
    <w:p w14:paraId="30078508" w14:textId="77777777" w:rsidR="00C670BF" w:rsidRPr="00C670BF" w:rsidRDefault="00C670BF" w:rsidP="00C670B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670BF">
        <w:rPr>
          <w:rFonts w:ascii="Arial" w:hAnsi="Arial" w:cs="Arial"/>
          <w:sz w:val="20"/>
          <w:szCs w:val="20"/>
        </w:rPr>
        <w:t>klasa sezonowej efektywności energetycznej ogrzewania pomieszczeń dla jednostki zewnętrznej przy 35°C – A+++, przy 55°C – A++</w:t>
      </w:r>
    </w:p>
    <w:p w14:paraId="2B875115" w14:textId="77777777" w:rsidR="00C670BF" w:rsidRPr="00C670BF" w:rsidRDefault="00C670BF" w:rsidP="00C670B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670BF">
        <w:rPr>
          <w:rFonts w:ascii="Arial" w:hAnsi="Arial" w:cs="Arial"/>
          <w:sz w:val="20"/>
          <w:szCs w:val="20"/>
        </w:rPr>
        <w:t>współczynnik sezonowej efektywności COP:</w:t>
      </w:r>
    </w:p>
    <w:p w14:paraId="013E6FEB" w14:textId="77777777" w:rsidR="00C670BF" w:rsidRPr="00C670BF" w:rsidRDefault="00C670BF" w:rsidP="00C670B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670BF">
        <w:rPr>
          <w:rFonts w:ascii="Arial" w:hAnsi="Arial" w:cs="Arial"/>
          <w:sz w:val="20"/>
          <w:szCs w:val="20"/>
        </w:rPr>
        <w:t>grzanie (A7/W35) – min. 5,00</w:t>
      </w:r>
    </w:p>
    <w:p w14:paraId="53584351" w14:textId="77777777" w:rsidR="00C670BF" w:rsidRPr="00C670BF" w:rsidRDefault="00C670BF" w:rsidP="00C670B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670BF">
        <w:rPr>
          <w:rFonts w:ascii="Arial" w:hAnsi="Arial" w:cs="Arial"/>
          <w:sz w:val="20"/>
          <w:szCs w:val="20"/>
        </w:rPr>
        <w:t>grzanie  (A7/W45) – min 3,80</w:t>
      </w:r>
    </w:p>
    <w:p w14:paraId="7C1B5610" w14:textId="7E847CED" w:rsidR="00C670BF" w:rsidRDefault="00C670BF" w:rsidP="00C670B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670BF">
        <w:rPr>
          <w:rFonts w:ascii="Arial" w:hAnsi="Arial" w:cs="Arial"/>
          <w:sz w:val="20"/>
          <w:szCs w:val="20"/>
        </w:rPr>
        <w:t>grzanie (A7/W55) – min. 3,10</w:t>
      </w:r>
    </w:p>
    <w:p w14:paraId="42B9BAB1" w14:textId="7675B844" w:rsidR="009B5109" w:rsidRDefault="009B5109" w:rsidP="009B5109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9B5109">
        <w:rPr>
          <w:rFonts w:ascii="Arial" w:hAnsi="Arial" w:cs="Arial"/>
          <w:sz w:val="20"/>
          <w:szCs w:val="20"/>
        </w:rPr>
        <w:t xml:space="preserve">chłodzenie (A35/W18) – min </w:t>
      </w:r>
      <w:r>
        <w:rPr>
          <w:rFonts w:ascii="Arial" w:hAnsi="Arial" w:cs="Arial"/>
          <w:sz w:val="20"/>
          <w:szCs w:val="20"/>
        </w:rPr>
        <w:t>4,80 EER</w:t>
      </w:r>
    </w:p>
    <w:p w14:paraId="3BB97FF7" w14:textId="3E2DED87" w:rsidR="009B5109" w:rsidRPr="009B5109" w:rsidRDefault="009B5109" w:rsidP="009B5109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9B5109">
        <w:rPr>
          <w:rFonts w:ascii="Arial" w:hAnsi="Arial" w:cs="Arial"/>
          <w:sz w:val="20"/>
          <w:szCs w:val="20"/>
        </w:rPr>
        <w:t xml:space="preserve">chłodzenie (A35/W7) – </w:t>
      </w:r>
      <w:r>
        <w:rPr>
          <w:rFonts w:ascii="Arial" w:hAnsi="Arial" w:cs="Arial"/>
          <w:sz w:val="20"/>
          <w:szCs w:val="20"/>
        </w:rPr>
        <w:t>min 3,30 EER</w:t>
      </w:r>
    </w:p>
    <w:p w14:paraId="3FC18EBC" w14:textId="77777777" w:rsidR="00C670BF" w:rsidRPr="00C670BF" w:rsidRDefault="00C670BF" w:rsidP="00C670B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670BF">
        <w:rPr>
          <w:rFonts w:ascii="Arial" w:hAnsi="Arial" w:cs="Arial"/>
          <w:sz w:val="20"/>
          <w:szCs w:val="20"/>
        </w:rPr>
        <w:t>zasilanie: jedno fazowe, dopuszczalne trójfazowe,</w:t>
      </w:r>
    </w:p>
    <w:p w14:paraId="7F8DA3ED" w14:textId="40AE0370" w:rsidR="00C670BF" w:rsidRPr="00C670BF" w:rsidRDefault="00C670BF" w:rsidP="00C670B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670BF">
        <w:rPr>
          <w:rFonts w:ascii="Arial" w:hAnsi="Arial" w:cs="Arial"/>
          <w:sz w:val="20"/>
          <w:szCs w:val="20"/>
        </w:rPr>
        <w:t xml:space="preserve">moc grzałki </w:t>
      </w:r>
      <w:r w:rsidR="009B5109">
        <w:rPr>
          <w:rFonts w:ascii="Arial" w:hAnsi="Arial" w:cs="Arial"/>
          <w:sz w:val="20"/>
          <w:szCs w:val="20"/>
        </w:rPr>
        <w:t xml:space="preserve">min 6 max 10 </w:t>
      </w:r>
      <w:r w:rsidRPr="00C670BF">
        <w:rPr>
          <w:rFonts w:ascii="Arial" w:hAnsi="Arial" w:cs="Arial"/>
          <w:sz w:val="20"/>
          <w:szCs w:val="20"/>
        </w:rPr>
        <w:t>kW (załączana stopniowo),</w:t>
      </w:r>
    </w:p>
    <w:p w14:paraId="77D6AEEF" w14:textId="77777777" w:rsidR="00C670BF" w:rsidRPr="00C670BF" w:rsidRDefault="00C670BF" w:rsidP="00C670B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670BF">
        <w:rPr>
          <w:rFonts w:ascii="Arial" w:hAnsi="Arial" w:cs="Arial"/>
          <w:sz w:val="20"/>
          <w:szCs w:val="20"/>
        </w:rPr>
        <w:t>czynnik chłodniczy: R32</w:t>
      </w:r>
    </w:p>
    <w:p w14:paraId="02020023" w14:textId="77777777" w:rsidR="00C670BF" w:rsidRPr="00C670BF" w:rsidRDefault="00C670BF" w:rsidP="00C670BF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670BF">
        <w:rPr>
          <w:rFonts w:ascii="Arial" w:hAnsi="Arial" w:cs="Arial"/>
          <w:sz w:val="20"/>
          <w:szCs w:val="20"/>
        </w:rPr>
        <w:t>komunikacja internetowa,</w:t>
      </w:r>
    </w:p>
    <w:p w14:paraId="21CBF531" w14:textId="142FE58E" w:rsidR="00C670BF" w:rsidRDefault="00C670BF" w:rsidP="00C670B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C670BF">
        <w:rPr>
          <w:rFonts w:ascii="Arial" w:eastAsia="Calibri" w:hAnsi="Arial" w:cs="Arial"/>
          <w:sz w:val="20"/>
          <w:szCs w:val="20"/>
        </w:rPr>
        <w:t>kompletny zintegrowany fabrycznie układ automatyki pogodowej z czujnikiem zewnętrznym i sterownikiem pokojowym wyniesionym do sali głównej,</w:t>
      </w:r>
    </w:p>
    <w:p w14:paraId="0C86234C" w14:textId="7B79978A" w:rsidR="008F675C" w:rsidRPr="00C670BF" w:rsidRDefault="008F675C" w:rsidP="00C670BF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posiada certyfikaty: CE, UDT oraz Keymark </w:t>
      </w:r>
    </w:p>
    <w:p w14:paraId="5D0FDD5E" w14:textId="396A8E0A" w:rsidR="008F6339" w:rsidRPr="00C670BF" w:rsidRDefault="008F6339" w:rsidP="006C216B">
      <w:pPr>
        <w:jc w:val="center"/>
        <w:rPr>
          <w:rFonts w:ascii="Arial" w:hAnsi="Arial" w:cs="Arial"/>
          <w:sz w:val="20"/>
          <w:szCs w:val="20"/>
        </w:rPr>
      </w:pPr>
    </w:p>
    <w:p w14:paraId="0E042ABF" w14:textId="6C3187AE" w:rsidR="00CB639C" w:rsidRPr="00C670BF" w:rsidRDefault="00CB639C" w:rsidP="00CB639C">
      <w:pPr>
        <w:jc w:val="both"/>
        <w:rPr>
          <w:rFonts w:ascii="Arial" w:hAnsi="Arial" w:cs="Arial"/>
          <w:sz w:val="20"/>
          <w:szCs w:val="20"/>
        </w:rPr>
      </w:pPr>
      <w:r w:rsidRPr="00C670BF">
        <w:rPr>
          <w:rFonts w:ascii="Arial" w:hAnsi="Arial" w:cs="Arial"/>
          <w:sz w:val="20"/>
          <w:szCs w:val="20"/>
        </w:rPr>
        <w:lastRenderedPageBreak/>
        <w:t>Ekologiczny czynnik R32, zapewniona praca urządzenia do</w:t>
      </w:r>
      <w:r w:rsidRPr="00C670BF">
        <w:rPr>
          <w:rFonts w:ascii="Arial" w:hAnsi="Arial" w:cs="Arial"/>
          <w:kern w:val="0"/>
          <w:sz w:val="20"/>
          <w:szCs w:val="20"/>
        </w:rPr>
        <w:t xml:space="preserve"> </w:t>
      </w:r>
      <w:r w:rsidRPr="00C670BF">
        <w:rPr>
          <w:rFonts w:ascii="Arial" w:hAnsi="Arial" w:cs="Arial"/>
          <w:sz w:val="20"/>
          <w:szCs w:val="20"/>
        </w:rPr>
        <w:t>-25st.C na zewnętrz, możliwość pod</w:t>
      </w:r>
      <w:r w:rsidR="0052314E">
        <w:rPr>
          <w:rFonts w:ascii="Arial" w:hAnsi="Arial" w:cs="Arial"/>
          <w:sz w:val="20"/>
          <w:szCs w:val="20"/>
        </w:rPr>
        <w:t>grzewania wody do temperatury 60</w:t>
      </w:r>
      <w:r w:rsidRPr="00C670BF">
        <w:rPr>
          <w:rFonts w:ascii="Arial" w:hAnsi="Arial" w:cs="Arial"/>
          <w:sz w:val="20"/>
          <w:szCs w:val="20"/>
        </w:rPr>
        <w:t xml:space="preserve">st.C, pompa </w:t>
      </w:r>
      <w:r w:rsidR="00210EB5">
        <w:rPr>
          <w:rFonts w:ascii="Arial" w:hAnsi="Arial" w:cs="Arial"/>
          <w:sz w:val="20"/>
          <w:szCs w:val="20"/>
        </w:rPr>
        <w:t xml:space="preserve">wysokotemperaturowa </w:t>
      </w:r>
      <w:r w:rsidRPr="00C670BF">
        <w:rPr>
          <w:rFonts w:ascii="Arial" w:hAnsi="Arial" w:cs="Arial"/>
          <w:sz w:val="20"/>
          <w:szCs w:val="20"/>
        </w:rPr>
        <w:t>pracując</w:t>
      </w:r>
      <w:r w:rsidR="00210EB5">
        <w:rPr>
          <w:rFonts w:ascii="Arial" w:hAnsi="Arial" w:cs="Arial"/>
          <w:sz w:val="20"/>
          <w:szCs w:val="20"/>
        </w:rPr>
        <w:t xml:space="preserve">a w trybach grzania, chłodzenia. </w:t>
      </w:r>
      <w:r w:rsidR="007D750E">
        <w:rPr>
          <w:rFonts w:ascii="Arial" w:hAnsi="Arial" w:cs="Arial"/>
          <w:sz w:val="20"/>
          <w:szCs w:val="20"/>
        </w:rPr>
        <w:t>Cały u</w:t>
      </w:r>
      <w:r w:rsidR="00210EB5">
        <w:rPr>
          <w:rFonts w:ascii="Arial" w:hAnsi="Arial" w:cs="Arial"/>
          <w:sz w:val="20"/>
          <w:szCs w:val="20"/>
        </w:rPr>
        <w:t xml:space="preserve">kład grzewczy należy napełnić </w:t>
      </w:r>
      <w:r w:rsidR="007D750E">
        <w:rPr>
          <w:rFonts w:ascii="Arial" w:hAnsi="Arial" w:cs="Arial"/>
          <w:sz w:val="20"/>
          <w:szCs w:val="20"/>
        </w:rPr>
        <w:t>glikolem.</w:t>
      </w:r>
      <w:r w:rsidR="00210EB5">
        <w:rPr>
          <w:rFonts w:ascii="Arial" w:hAnsi="Arial" w:cs="Arial"/>
          <w:sz w:val="20"/>
          <w:szCs w:val="20"/>
        </w:rPr>
        <w:t xml:space="preserve"> </w:t>
      </w:r>
    </w:p>
    <w:p w14:paraId="780D4F76" w14:textId="0D298C9D" w:rsidR="00AD07C8" w:rsidRPr="00C670BF" w:rsidRDefault="001A285A">
      <w:pPr>
        <w:rPr>
          <w:rFonts w:ascii="Arial" w:hAnsi="Arial" w:cs="Arial"/>
          <w:sz w:val="20"/>
          <w:szCs w:val="20"/>
        </w:rPr>
      </w:pPr>
      <w:r w:rsidRPr="00C670BF">
        <w:rPr>
          <w:rFonts w:ascii="Arial" w:hAnsi="Arial" w:cs="Arial"/>
          <w:sz w:val="20"/>
          <w:szCs w:val="20"/>
        </w:rPr>
        <w:t>Schemat podłączenia klimakonwektora</w:t>
      </w:r>
      <w:r w:rsidR="00AD07C8" w:rsidRPr="00C670BF">
        <w:rPr>
          <w:rFonts w:ascii="Arial" w:hAnsi="Arial" w:cs="Arial"/>
          <w:sz w:val="20"/>
          <w:szCs w:val="20"/>
        </w:rPr>
        <w:t xml:space="preserve"> wg Rys.1</w:t>
      </w:r>
      <w:r w:rsidRPr="00C670BF">
        <w:rPr>
          <w:rFonts w:ascii="Arial" w:hAnsi="Arial" w:cs="Arial"/>
          <w:sz w:val="20"/>
          <w:szCs w:val="20"/>
        </w:rPr>
        <w:t>:</w:t>
      </w:r>
    </w:p>
    <w:p w14:paraId="7E4C0C25" w14:textId="1D3792F4" w:rsidR="00AD07C8" w:rsidRPr="007B10D3" w:rsidRDefault="00AD07C8" w:rsidP="00AD07C8">
      <w:pPr>
        <w:ind w:firstLine="198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Rys.1:</w:t>
      </w:r>
    </w:p>
    <w:p w14:paraId="569513F1" w14:textId="343E4CBF" w:rsidR="006D1D8C" w:rsidRDefault="001A285A" w:rsidP="007B10D3">
      <w:pPr>
        <w:jc w:val="center"/>
      </w:pPr>
      <w:r w:rsidRPr="001A285A">
        <w:rPr>
          <w:noProof/>
          <w:lang w:eastAsia="pl-PL"/>
        </w:rPr>
        <w:drawing>
          <wp:inline distT="0" distB="0" distL="0" distR="0" wp14:anchorId="55131287" wp14:editId="4671EC97">
            <wp:extent cx="3135085" cy="2656458"/>
            <wp:effectExtent l="0" t="0" r="8255" b="0"/>
            <wp:docPr id="34047287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47287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51092" cy="2670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CA2CF" w14:textId="77777777" w:rsidR="001A285A" w:rsidRDefault="001A285A"/>
    <w:p w14:paraId="6C925500" w14:textId="77777777" w:rsidR="00F5141F" w:rsidRDefault="00F5141F"/>
    <w:p w14:paraId="67107189" w14:textId="0D9CD143" w:rsidR="00FD01C3" w:rsidRDefault="00FD01C3" w:rsidP="00FD01C3">
      <w:pPr>
        <w:pStyle w:val="Akapitzlist"/>
        <w:numPr>
          <w:ilvl w:val="0"/>
          <w:numId w:val="2"/>
        </w:numPr>
      </w:pPr>
      <w:r>
        <w:t>Ogólne wymagania dotyczące materiałów</w:t>
      </w:r>
    </w:p>
    <w:p w14:paraId="34A882D4" w14:textId="5043496D" w:rsidR="00FD01C3" w:rsidRPr="00FD01C3" w:rsidRDefault="00FD01C3" w:rsidP="00371925">
      <w:pPr>
        <w:spacing w:after="0"/>
        <w:ind w:firstLine="360"/>
        <w:jc w:val="both"/>
        <w:rPr>
          <w:rFonts w:ascii="Arial" w:hAnsi="Arial" w:cs="Arial"/>
          <w:kern w:val="0"/>
          <w:sz w:val="20"/>
          <w:szCs w:val="20"/>
        </w:rPr>
      </w:pPr>
      <w:r w:rsidRPr="00FD01C3">
        <w:rPr>
          <w:rFonts w:ascii="Arial" w:hAnsi="Arial" w:cs="Arial"/>
          <w:kern w:val="0"/>
          <w:sz w:val="20"/>
          <w:szCs w:val="20"/>
        </w:rPr>
        <w:t>Wyroby wytworzone w celu zastosowania w obiekcie budowlanym w sposób trwały o</w:t>
      </w:r>
      <w:r w:rsidR="00371925">
        <w:rPr>
          <w:rFonts w:ascii="Arial" w:hAnsi="Arial" w:cs="Arial"/>
          <w:kern w:val="0"/>
          <w:sz w:val="20"/>
          <w:szCs w:val="20"/>
        </w:rPr>
        <w:t> </w:t>
      </w:r>
      <w:r w:rsidRPr="00FD01C3">
        <w:rPr>
          <w:rFonts w:ascii="Arial" w:hAnsi="Arial" w:cs="Arial"/>
          <w:kern w:val="0"/>
          <w:sz w:val="20"/>
          <w:szCs w:val="20"/>
        </w:rPr>
        <w:t>właściwościach</w:t>
      </w:r>
      <w:r w:rsidR="00371925"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>użytkowych umożliwiających prawidłowo zaprojektowanym i wykonanym obiektom budowlanym spełnienie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>podstawowych wymagań, można stosować przy wykonywaniu robot budowlanych wyłącznie, jeżeli wyroby te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>zostały wprowadzone do obrotu lub udostępnione na rynku krajowym zgodnie z przepisami odrębnymi, a w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>przypadku wyrobów budowlanych – również zgodnie z</w:t>
      </w:r>
      <w:r w:rsidR="00371925">
        <w:rPr>
          <w:rFonts w:ascii="Arial" w:hAnsi="Arial" w:cs="Arial"/>
          <w:kern w:val="0"/>
          <w:sz w:val="20"/>
          <w:szCs w:val="20"/>
        </w:rPr>
        <w:t> </w:t>
      </w:r>
      <w:r w:rsidRPr="00FD01C3">
        <w:rPr>
          <w:rFonts w:ascii="Arial" w:hAnsi="Arial" w:cs="Arial"/>
          <w:kern w:val="0"/>
          <w:sz w:val="20"/>
          <w:szCs w:val="20"/>
        </w:rPr>
        <w:t>zamierzonym zastosowaniem (Prawo budowlane art.10).</w:t>
      </w:r>
    </w:p>
    <w:p w14:paraId="5E266785" w14:textId="7EEDAE44" w:rsidR="00FD01C3" w:rsidRPr="00FD01C3" w:rsidRDefault="00FD01C3" w:rsidP="00FD01C3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  <w:r w:rsidRPr="00FD01C3">
        <w:rPr>
          <w:rFonts w:ascii="Arial" w:hAnsi="Arial" w:cs="Arial"/>
          <w:kern w:val="0"/>
          <w:sz w:val="20"/>
          <w:szCs w:val="20"/>
        </w:rPr>
        <w:t xml:space="preserve">Zgodnie z Ustawą z dnia 16 kwietnia 2004 r. o wyrobach budowlanych Dz.U. 2004 Nr 92 poz. 881 z </w:t>
      </w:r>
      <w:r>
        <w:rPr>
          <w:rFonts w:ascii="Arial" w:hAnsi="Arial" w:cs="Arial"/>
          <w:kern w:val="0"/>
          <w:sz w:val="20"/>
          <w:szCs w:val="20"/>
        </w:rPr>
        <w:t xml:space="preserve">późniejszymi </w:t>
      </w:r>
      <w:r w:rsidRPr="00FD01C3">
        <w:rPr>
          <w:rFonts w:ascii="Arial" w:hAnsi="Arial" w:cs="Arial"/>
          <w:kern w:val="0"/>
          <w:sz w:val="20"/>
          <w:szCs w:val="20"/>
        </w:rPr>
        <w:t>zmianami</w:t>
      </w:r>
      <w:r>
        <w:rPr>
          <w:rFonts w:ascii="Arial" w:hAnsi="Arial" w:cs="Arial"/>
          <w:kern w:val="0"/>
          <w:sz w:val="20"/>
          <w:szCs w:val="20"/>
        </w:rPr>
        <w:t xml:space="preserve">. </w:t>
      </w:r>
      <w:r w:rsidRPr="00FD01C3">
        <w:rPr>
          <w:rFonts w:ascii="Arial" w:hAnsi="Arial" w:cs="Arial"/>
          <w:kern w:val="0"/>
          <w:sz w:val="20"/>
          <w:szCs w:val="20"/>
        </w:rPr>
        <w:t>Wyrób budowlany może być wprowadzony do obrotu lub udostępniany na rynku krajowym, jeżeli nadaje się do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>stosowania przy wykonywaniu robot budowlanych, w zakresie odpowiadającym jego właściwościom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>użytkowym i zamierzonemu zastosowaniu co oznacza, że jego właściwości użytkowe umożliwiają prawidłowo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 xml:space="preserve">zaprojektowanym i wykonanym obiektom budowlanym, w których ma on być zastosowany w </w:t>
      </w:r>
      <w:r w:rsidR="00FB009F" w:rsidRPr="00FD01C3">
        <w:rPr>
          <w:rFonts w:ascii="Arial" w:hAnsi="Arial" w:cs="Arial"/>
          <w:kern w:val="0"/>
          <w:sz w:val="20"/>
          <w:szCs w:val="20"/>
        </w:rPr>
        <w:t>sposób</w:t>
      </w:r>
      <w:r w:rsidRPr="00FD01C3">
        <w:rPr>
          <w:rFonts w:ascii="Arial" w:hAnsi="Arial" w:cs="Arial"/>
          <w:kern w:val="0"/>
          <w:sz w:val="20"/>
          <w:szCs w:val="20"/>
        </w:rPr>
        <w:t xml:space="preserve"> trwały,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 xml:space="preserve">spełnienie podstawowych wymagań, o </w:t>
      </w:r>
      <w:r w:rsidR="00FB009F" w:rsidRPr="00FD01C3">
        <w:rPr>
          <w:rFonts w:ascii="Arial" w:hAnsi="Arial" w:cs="Arial"/>
          <w:kern w:val="0"/>
          <w:sz w:val="20"/>
          <w:szCs w:val="20"/>
        </w:rPr>
        <w:t>których</w:t>
      </w:r>
      <w:r w:rsidRPr="00FD01C3">
        <w:rPr>
          <w:rFonts w:ascii="Arial" w:hAnsi="Arial" w:cs="Arial"/>
          <w:kern w:val="0"/>
          <w:sz w:val="20"/>
          <w:szCs w:val="20"/>
        </w:rPr>
        <w:t xml:space="preserve"> mowa w art. 5 ust. 1 pkt. 1 ustawy z dnia 7 lipca 1994 r. – Prawo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>budowlane.</w:t>
      </w:r>
    </w:p>
    <w:p w14:paraId="386E90B7" w14:textId="0EA62350" w:rsidR="00FD01C3" w:rsidRDefault="00FD01C3" w:rsidP="00FD01C3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  <w:r w:rsidRPr="00FD01C3">
        <w:rPr>
          <w:rFonts w:ascii="Arial" w:hAnsi="Arial" w:cs="Arial"/>
          <w:kern w:val="0"/>
          <w:sz w:val="20"/>
          <w:szCs w:val="20"/>
        </w:rPr>
        <w:t>Wyrób budowlany objęty normą zharmonizowaną lub zgodny z wydaną dla niego europejską oceną techniczną,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>może być wprowadzony do obrotu lub udostępniany na rynku krajowym wyłącznie zgodnie z rozporządzeniem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>Nr 305/2011. Wzór oznakowania CE określa załącznik II do rozporządzenia Parlamentu Europejskiego i Rady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>(WE) Nr 765/2008 z dnia 9 lipca 2008 r. ustanawiającego wymagania w zakresie akredytacji i nadzoru rynku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>odnoszące się do warunków wprowadzania produktów do obrotu i uchylającego rozporządzenie (EWG) nr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>339/93 (Dz. Urz. UE L 218 z 13.08.2008, str. 30).</w:t>
      </w:r>
    </w:p>
    <w:p w14:paraId="23AEE43C" w14:textId="338744E5" w:rsidR="00FD01C3" w:rsidRPr="00FD01C3" w:rsidRDefault="00FB009F" w:rsidP="00FD01C3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  <w:r w:rsidRPr="00FD01C3">
        <w:rPr>
          <w:rFonts w:ascii="Arial" w:hAnsi="Arial" w:cs="Arial"/>
          <w:kern w:val="0"/>
          <w:sz w:val="20"/>
          <w:szCs w:val="20"/>
        </w:rPr>
        <w:t>Wyrób</w:t>
      </w:r>
      <w:r w:rsidR="00FD01C3" w:rsidRPr="00FD01C3">
        <w:rPr>
          <w:rFonts w:ascii="Arial" w:hAnsi="Arial" w:cs="Arial"/>
          <w:kern w:val="0"/>
          <w:sz w:val="20"/>
          <w:szCs w:val="20"/>
        </w:rPr>
        <w:t xml:space="preserve"> budowlany nieobjęty normą zharmonizowaną, dla </w:t>
      </w:r>
      <w:r w:rsidRPr="00FD01C3">
        <w:rPr>
          <w:rFonts w:ascii="Arial" w:hAnsi="Arial" w:cs="Arial"/>
          <w:kern w:val="0"/>
          <w:sz w:val="20"/>
          <w:szCs w:val="20"/>
        </w:rPr>
        <w:t>której</w:t>
      </w:r>
      <w:r w:rsidR="00FD01C3" w:rsidRPr="00FD01C3">
        <w:rPr>
          <w:rFonts w:ascii="Arial" w:hAnsi="Arial" w:cs="Arial"/>
          <w:kern w:val="0"/>
          <w:sz w:val="20"/>
          <w:szCs w:val="20"/>
        </w:rPr>
        <w:t xml:space="preserve"> zakończył się okres koegzystencji, o </w:t>
      </w:r>
      <w:r w:rsidR="00FD01C3">
        <w:rPr>
          <w:rFonts w:ascii="Arial" w:hAnsi="Arial" w:cs="Arial"/>
          <w:kern w:val="0"/>
          <w:sz w:val="20"/>
          <w:szCs w:val="20"/>
        </w:rPr>
        <w:t xml:space="preserve">którym </w:t>
      </w:r>
      <w:r w:rsidR="00FD01C3" w:rsidRPr="00FD01C3">
        <w:rPr>
          <w:rFonts w:ascii="Arial" w:hAnsi="Arial" w:cs="Arial"/>
          <w:kern w:val="0"/>
          <w:sz w:val="20"/>
          <w:szCs w:val="20"/>
        </w:rPr>
        <w:t xml:space="preserve">mowa w art. 17 ust. 5 rozporządzenia Nr 305/2011, i dla </w:t>
      </w:r>
      <w:r w:rsidRPr="00FD01C3">
        <w:rPr>
          <w:rFonts w:ascii="Arial" w:hAnsi="Arial" w:cs="Arial"/>
          <w:kern w:val="0"/>
          <w:sz w:val="20"/>
          <w:szCs w:val="20"/>
        </w:rPr>
        <w:t>którego</w:t>
      </w:r>
      <w:r w:rsidR="00FD01C3" w:rsidRPr="00FD01C3">
        <w:rPr>
          <w:rFonts w:ascii="Arial" w:hAnsi="Arial" w:cs="Arial"/>
          <w:kern w:val="0"/>
          <w:sz w:val="20"/>
          <w:szCs w:val="20"/>
        </w:rPr>
        <w:t xml:space="preserve"> nie została wydana europejska ocena</w:t>
      </w:r>
      <w:r w:rsidR="00FD01C3">
        <w:rPr>
          <w:rFonts w:ascii="Arial" w:hAnsi="Arial" w:cs="Arial"/>
          <w:kern w:val="0"/>
          <w:sz w:val="20"/>
          <w:szCs w:val="20"/>
        </w:rPr>
        <w:t xml:space="preserve"> </w:t>
      </w:r>
      <w:r w:rsidR="00FD01C3" w:rsidRPr="00FD01C3">
        <w:rPr>
          <w:rFonts w:ascii="Arial" w:hAnsi="Arial" w:cs="Arial"/>
          <w:kern w:val="0"/>
          <w:sz w:val="20"/>
          <w:szCs w:val="20"/>
        </w:rPr>
        <w:t>techniczna, może być wprowadzony do obrotu lub udostępniany na rynku krajowym, jeżeli został oznakowany</w:t>
      </w:r>
      <w:r w:rsidR="00FD01C3">
        <w:rPr>
          <w:rFonts w:ascii="Arial" w:hAnsi="Arial" w:cs="Arial"/>
          <w:kern w:val="0"/>
          <w:sz w:val="20"/>
          <w:szCs w:val="20"/>
        </w:rPr>
        <w:t xml:space="preserve"> </w:t>
      </w:r>
      <w:r w:rsidR="00FD01C3" w:rsidRPr="00FD01C3">
        <w:rPr>
          <w:rFonts w:ascii="Arial" w:hAnsi="Arial" w:cs="Arial"/>
          <w:kern w:val="0"/>
          <w:sz w:val="20"/>
          <w:szCs w:val="20"/>
        </w:rPr>
        <w:t xml:space="preserve">znakiem budowlanym, </w:t>
      </w:r>
      <w:r w:rsidRPr="00FD01C3">
        <w:rPr>
          <w:rFonts w:ascii="Arial" w:hAnsi="Arial" w:cs="Arial"/>
          <w:kern w:val="0"/>
          <w:sz w:val="20"/>
          <w:szCs w:val="20"/>
        </w:rPr>
        <w:t>którego</w:t>
      </w:r>
      <w:r w:rsidR="00FD01C3" w:rsidRPr="00FD01C3"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>wzór</w:t>
      </w:r>
      <w:r w:rsidR="00FD01C3" w:rsidRPr="00FD01C3">
        <w:rPr>
          <w:rFonts w:ascii="Arial" w:hAnsi="Arial" w:cs="Arial"/>
          <w:kern w:val="0"/>
          <w:sz w:val="20"/>
          <w:szCs w:val="20"/>
        </w:rPr>
        <w:t xml:space="preserve"> określa załącznik nr 1 do ustawy.</w:t>
      </w:r>
    </w:p>
    <w:p w14:paraId="718F5838" w14:textId="09658E4F" w:rsidR="00FB009F" w:rsidRDefault="00FB009F" w:rsidP="00FD01C3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  <w:r w:rsidRPr="00FD01C3">
        <w:rPr>
          <w:rFonts w:ascii="Arial" w:hAnsi="Arial" w:cs="Arial"/>
          <w:kern w:val="0"/>
          <w:sz w:val="20"/>
          <w:szCs w:val="20"/>
        </w:rPr>
        <w:lastRenderedPageBreak/>
        <w:t>Wyrób</w:t>
      </w:r>
      <w:r w:rsidR="00FD01C3" w:rsidRPr="00FD01C3">
        <w:rPr>
          <w:rFonts w:ascii="Arial" w:hAnsi="Arial" w:cs="Arial"/>
          <w:kern w:val="0"/>
          <w:sz w:val="20"/>
          <w:szCs w:val="20"/>
        </w:rPr>
        <w:t xml:space="preserve"> budowlany nieobjęty zakresem przedmiotowym zharmonizowanych specyfikacji technicznych, o </w:t>
      </w:r>
      <w:r w:rsidR="00FD01C3">
        <w:rPr>
          <w:rFonts w:ascii="Arial" w:hAnsi="Arial" w:cs="Arial"/>
          <w:kern w:val="0"/>
          <w:sz w:val="20"/>
          <w:szCs w:val="20"/>
        </w:rPr>
        <w:t xml:space="preserve">których </w:t>
      </w:r>
      <w:r w:rsidR="00FD01C3" w:rsidRPr="00FD01C3">
        <w:rPr>
          <w:rFonts w:ascii="Arial" w:hAnsi="Arial" w:cs="Arial"/>
          <w:kern w:val="0"/>
          <w:sz w:val="20"/>
          <w:szCs w:val="20"/>
        </w:rPr>
        <w:t>mowa w art. 2 pkt 10 rozporządzenia Nr 305/2011, może być udostępniany na rynku krajowym, jeżeli został</w:t>
      </w:r>
      <w:r w:rsidR="00FD01C3">
        <w:rPr>
          <w:rFonts w:ascii="Arial" w:hAnsi="Arial" w:cs="Arial"/>
          <w:kern w:val="0"/>
          <w:sz w:val="20"/>
          <w:szCs w:val="20"/>
        </w:rPr>
        <w:t xml:space="preserve"> </w:t>
      </w:r>
      <w:r w:rsidR="00FD01C3" w:rsidRPr="00FD01C3">
        <w:rPr>
          <w:rFonts w:ascii="Arial" w:hAnsi="Arial" w:cs="Arial"/>
          <w:kern w:val="0"/>
          <w:sz w:val="20"/>
          <w:szCs w:val="20"/>
        </w:rPr>
        <w:t>legalnie wprowadzony do obrotu w innym państwie członkowskim Unii Europejskiej lub w państwie</w:t>
      </w:r>
      <w:r w:rsidR="00FD01C3">
        <w:rPr>
          <w:rFonts w:ascii="Arial" w:hAnsi="Arial" w:cs="Arial"/>
          <w:kern w:val="0"/>
          <w:sz w:val="20"/>
          <w:szCs w:val="20"/>
        </w:rPr>
        <w:t xml:space="preserve"> </w:t>
      </w:r>
      <w:r w:rsidR="00FD01C3" w:rsidRPr="00FD01C3">
        <w:rPr>
          <w:rFonts w:ascii="Arial" w:hAnsi="Arial" w:cs="Arial"/>
          <w:kern w:val="0"/>
          <w:sz w:val="20"/>
          <w:szCs w:val="20"/>
        </w:rPr>
        <w:t>członkowskim Europejskiego Porozumienia o Wolnym Handlu (EFTA) – stronie umowy o Europejskim Obszarze</w:t>
      </w:r>
      <w:r w:rsidR="00FD01C3">
        <w:rPr>
          <w:rFonts w:ascii="Arial" w:hAnsi="Arial" w:cs="Arial"/>
          <w:kern w:val="0"/>
          <w:sz w:val="20"/>
          <w:szCs w:val="20"/>
        </w:rPr>
        <w:t xml:space="preserve"> </w:t>
      </w:r>
      <w:r w:rsidR="00FD01C3" w:rsidRPr="00FD01C3">
        <w:rPr>
          <w:rFonts w:ascii="Arial" w:hAnsi="Arial" w:cs="Arial"/>
          <w:kern w:val="0"/>
          <w:sz w:val="20"/>
          <w:szCs w:val="20"/>
        </w:rPr>
        <w:t>Gospodarczym oraz w Turcji, a jego właściwości użytkowe umożliwiają spełnienie podstawowych wymagań</w:t>
      </w:r>
      <w:r w:rsidR="00FD01C3">
        <w:rPr>
          <w:rFonts w:ascii="Arial" w:hAnsi="Arial" w:cs="Arial"/>
          <w:kern w:val="0"/>
          <w:sz w:val="20"/>
          <w:szCs w:val="20"/>
        </w:rPr>
        <w:t xml:space="preserve"> </w:t>
      </w:r>
      <w:r w:rsidR="00FD01C3" w:rsidRPr="00FD01C3">
        <w:rPr>
          <w:rFonts w:ascii="Arial" w:hAnsi="Arial" w:cs="Arial"/>
          <w:kern w:val="0"/>
          <w:sz w:val="20"/>
          <w:szCs w:val="20"/>
        </w:rPr>
        <w:t xml:space="preserve">przez obiekty budowlane zaprojektowane i budowane w </w:t>
      </w:r>
      <w:r w:rsidRPr="00FD01C3">
        <w:rPr>
          <w:rFonts w:ascii="Arial" w:hAnsi="Arial" w:cs="Arial"/>
          <w:kern w:val="0"/>
          <w:sz w:val="20"/>
          <w:szCs w:val="20"/>
        </w:rPr>
        <w:t>sposób</w:t>
      </w:r>
      <w:r w:rsidR="00FD01C3" w:rsidRPr="00FD01C3">
        <w:rPr>
          <w:rFonts w:ascii="Arial" w:hAnsi="Arial" w:cs="Arial"/>
          <w:kern w:val="0"/>
          <w:sz w:val="20"/>
          <w:szCs w:val="20"/>
        </w:rPr>
        <w:t xml:space="preserve"> określony w przepisach technicznobudowlanych,</w:t>
      </w:r>
      <w:r w:rsidR="00FD01C3">
        <w:rPr>
          <w:rFonts w:ascii="Arial" w:hAnsi="Arial" w:cs="Arial"/>
          <w:kern w:val="0"/>
          <w:sz w:val="20"/>
          <w:szCs w:val="20"/>
        </w:rPr>
        <w:t xml:space="preserve"> </w:t>
      </w:r>
      <w:r w:rsidR="00FD01C3" w:rsidRPr="00FD01C3">
        <w:rPr>
          <w:rFonts w:ascii="Arial" w:hAnsi="Arial" w:cs="Arial"/>
          <w:kern w:val="0"/>
          <w:sz w:val="20"/>
          <w:szCs w:val="20"/>
        </w:rPr>
        <w:t xml:space="preserve">oraz zgodnie z zasadami wiedzy technicznej. </w:t>
      </w:r>
    </w:p>
    <w:p w14:paraId="64A1325C" w14:textId="74ACC45D" w:rsidR="00FD01C3" w:rsidRDefault="00FD01C3" w:rsidP="00FD01C3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  <w:r w:rsidRPr="00FD01C3">
        <w:rPr>
          <w:rFonts w:ascii="Arial" w:hAnsi="Arial" w:cs="Arial"/>
          <w:kern w:val="0"/>
          <w:sz w:val="20"/>
          <w:szCs w:val="20"/>
        </w:rPr>
        <w:t>Wraz z wyrobem budowlanym udostępnianym na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>rynku krajowym dostarcza się informacje o</w:t>
      </w:r>
      <w:r w:rsidR="00371925">
        <w:rPr>
          <w:rFonts w:ascii="Arial" w:hAnsi="Arial" w:cs="Arial"/>
          <w:kern w:val="0"/>
          <w:sz w:val="20"/>
          <w:szCs w:val="20"/>
        </w:rPr>
        <w:t> </w:t>
      </w:r>
      <w:r w:rsidRPr="00FD01C3">
        <w:rPr>
          <w:rFonts w:ascii="Arial" w:hAnsi="Arial" w:cs="Arial"/>
          <w:kern w:val="0"/>
          <w:sz w:val="20"/>
          <w:szCs w:val="20"/>
        </w:rPr>
        <w:t>jego właściwościach użytkowych oznaczonych zgodnie z przepisami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 xml:space="preserve">państwa, w </w:t>
      </w:r>
      <w:r w:rsidR="00FB009F" w:rsidRPr="00FD01C3">
        <w:rPr>
          <w:rFonts w:ascii="Arial" w:hAnsi="Arial" w:cs="Arial"/>
          <w:kern w:val="0"/>
          <w:sz w:val="20"/>
          <w:szCs w:val="20"/>
        </w:rPr>
        <w:t>którym</w:t>
      </w:r>
      <w:r w:rsidRPr="00FD01C3">
        <w:rPr>
          <w:rFonts w:ascii="Arial" w:hAnsi="Arial" w:cs="Arial"/>
          <w:kern w:val="0"/>
          <w:sz w:val="20"/>
          <w:szCs w:val="20"/>
        </w:rPr>
        <w:t xml:space="preserve"> </w:t>
      </w:r>
      <w:r w:rsidR="00FB009F" w:rsidRPr="00FD01C3">
        <w:rPr>
          <w:rFonts w:ascii="Arial" w:hAnsi="Arial" w:cs="Arial"/>
          <w:kern w:val="0"/>
          <w:sz w:val="20"/>
          <w:szCs w:val="20"/>
        </w:rPr>
        <w:t>wyrób</w:t>
      </w:r>
      <w:r w:rsidRPr="00FD01C3">
        <w:rPr>
          <w:rFonts w:ascii="Arial" w:hAnsi="Arial" w:cs="Arial"/>
          <w:kern w:val="0"/>
          <w:sz w:val="20"/>
          <w:szCs w:val="20"/>
        </w:rPr>
        <w:t xml:space="preserve"> budowlany został wprowadzony do obrotu, instrukcje stosowania, instrukcje obsługi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 xml:space="preserve">oraz informacje dotyczące zagrożenia dla zdrowia i bezpieczeństwa, jakie ten </w:t>
      </w:r>
      <w:r w:rsidR="00FB009F" w:rsidRPr="00FD01C3">
        <w:rPr>
          <w:rFonts w:ascii="Arial" w:hAnsi="Arial" w:cs="Arial"/>
          <w:kern w:val="0"/>
          <w:sz w:val="20"/>
          <w:szCs w:val="20"/>
        </w:rPr>
        <w:t>wyrób</w:t>
      </w:r>
      <w:r w:rsidRPr="00FD01C3">
        <w:rPr>
          <w:rFonts w:ascii="Arial" w:hAnsi="Arial" w:cs="Arial"/>
          <w:kern w:val="0"/>
          <w:sz w:val="20"/>
          <w:szCs w:val="20"/>
        </w:rPr>
        <w:t xml:space="preserve"> stwarza podczas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D01C3">
        <w:rPr>
          <w:rFonts w:ascii="Arial" w:hAnsi="Arial" w:cs="Arial"/>
          <w:kern w:val="0"/>
          <w:sz w:val="20"/>
          <w:szCs w:val="20"/>
        </w:rPr>
        <w:t>stosowania i</w:t>
      </w:r>
      <w:r>
        <w:rPr>
          <w:rFonts w:ascii="Arial" w:hAnsi="Arial" w:cs="Arial"/>
          <w:kern w:val="0"/>
          <w:sz w:val="20"/>
          <w:szCs w:val="20"/>
        </w:rPr>
        <w:t> </w:t>
      </w:r>
      <w:r w:rsidRPr="00FD01C3">
        <w:rPr>
          <w:rFonts w:ascii="Arial" w:hAnsi="Arial" w:cs="Arial"/>
          <w:kern w:val="0"/>
          <w:sz w:val="20"/>
          <w:szCs w:val="20"/>
        </w:rPr>
        <w:t>użytkowania.</w:t>
      </w:r>
    </w:p>
    <w:p w14:paraId="78E155A4" w14:textId="77777777" w:rsidR="00FB009F" w:rsidRDefault="00FB009F" w:rsidP="00FD01C3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</w:p>
    <w:p w14:paraId="6071FD30" w14:textId="6468A210" w:rsidR="00FB009F" w:rsidRDefault="00FB009F" w:rsidP="00FB009F">
      <w:pPr>
        <w:pStyle w:val="Akapitzlist"/>
        <w:numPr>
          <w:ilvl w:val="0"/>
          <w:numId w:val="2"/>
        </w:numPr>
      </w:pPr>
      <w:r>
        <w:t>Wymagania dotyczące realizacji robót</w:t>
      </w:r>
    </w:p>
    <w:p w14:paraId="6E2A62E7" w14:textId="36EF8E21" w:rsidR="00FB009F" w:rsidRPr="00FB009F" w:rsidRDefault="00FB009F" w:rsidP="00FB009F">
      <w:pPr>
        <w:ind w:firstLine="708"/>
        <w:rPr>
          <w:rFonts w:ascii="Arial" w:hAnsi="Arial" w:cs="Arial"/>
          <w:sz w:val="20"/>
          <w:szCs w:val="20"/>
          <w:u w:val="single"/>
        </w:rPr>
      </w:pPr>
      <w:r w:rsidRPr="00FB009F">
        <w:rPr>
          <w:rFonts w:ascii="Arial" w:hAnsi="Arial" w:cs="Arial"/>
          <w:sz w:val="20"/>
          <w:szCs w:val="20"/>
          <w:u w:val="single"/>
        </w:rPr>
        <w:t>Montaż</w:t>
      </w:r>
    </w:p>
    <w:p w14:paraId="6F16C255" w14:textId="0F78567C" w:rsidR="00FB009F" w:rsidRDefault="00FB009F" w:rsidP="00357C9E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  <w:r w:rsidRPr="00FB009F">
        <w:rPr>
          <w:rFonts w:ascii="Arial" w:hAnsi="Arial" w:cs="Arial"/>
          <w:kern w:val="0"/>
          <w:sz w:val="20"/>
          <w:szCs w:val="20"/>
        </w:rPr>
        <w:t>Przed instalowaniem armatury należy usunąć z niej zaślepienia i ewentualne</w:t>
      </w:r>
      <w:r w:rsidRPr="00FB009F">
        <w:t xml:space="preserve"> </w:t>
      </w:r>
      <w:r w:rsidRPr="00FB009F">
        <w:rPr>
          <w:rFonts w:ascii="Arial" w:hAnsi="Arial" w:cs="Arial"/>
          <w:kern w:val="0"/>
          <w:sz w:val="20"/>
          <w:szCs w:val="20"/>
        </w:rPr>
        <w:t>zanieczyszczenia. Armatura, po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B009F">
        <w:rPr>
          <w:rFonts w:ascii="Arial" w:hAnsi="Arial" w:cs="Arial"/>
          <w:kern w:val="0"/>
          <w:sz w:val="20"/>
          <w:szCs w:val="20"/>
        </w:rPr>
        <w:t>sprawdzeniu prawidłowości działania, powinna być instalowana tak, żeby była dostępna do obsługi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B009F">
        <w:rPr>
          <w:rFonts w:ascii="Arial" w:hAnsi="Arial" w:cs="Arial"/>
          <w:kern w:val="0"/>
          <w:sz w:val="20"/>
          <w:szCs w:val="20"/>
        </w:rPr>
        <w:t>i konserwacji. Armatura spustowa powinna być lokalizowana w miejscach łatwo dostępnych.</w:t>
      </w:r>
      <w:r w:rsidR="00357C9E">
        <w:rPr>
          <w:rFonts w:ascii="Arial" w:hAnsi="Arial" w:cs="Arial"/>
          <w:kern w:val="0"/>
          <w:sz w:val="20"/>
          <w:szCs w:val="20"/>
        </w:rPr>
        <w:t xml:space="preserve"> </w:t>
      </w:r>
      <w:r w:rsidR="00357C9E" w:rsidRPr="00357C9E">
        <w:rPr>
          <w:rFonts w:ascii="Arial" w:hAnsi="Arial" w:cs="Arial"/>
          <w:kern w:val="0"/>
          <w:sz w:val="20"/>
          <w:szCs w:val="20"/>
        </w:rPr>
        <w:t>Wykonawca zobowiązany jest do dbałości o to, aby nie naruszyć istniejących instalacji</w:t>
      </w:r>
      <w:r w:rsidR="00357C9E">
        <w:rPr>
          <w:rFonts w:ascii="Arial" w:hAnsi="Arial" w:cs="Arial"/>
          <w:kern w:val="0"/>
          <w:sz w:val="20"/>
          <w:szCs w:val="20"/>
        </w:rPr>
        <w:t xml:space="preserve"> </w:t>
      </w:r>
      <w:r w:rsidR="00357C9E" w:rsidRPr="00357C9E">
        <w:rPr>
          <w:rFonts w:ascii="Arial" w:hAnsi="Arial" w:cs="Arial"/>
          <w:kern w:val="0"/>
          <w:sz w:val="20"/>
          <w:szCs w:val="20"/>
        </w:rPr>
        <w:t>i sieci budynku. Przejścia i przebicia przez przegrody budowlane powinny być wykonywane</w:t>
      </w:r>
      <w:r w:rsidR="00357C9E">
        <w:rPr>
          <w:rFonts w:ascii="Arial" w:hAnsi="Arial" w:cs="Arial"/>
          <w:kern w:val="0"/>
          <w:sz w:val="20"/>
          <w:szCs w:val="20"/>
        </w:rPr>
        <w:t xml:space="preserve"> </w:t>
      </w:r>
      <w:r w:rsidR="00357C9E" w:rsidRPr="00357C9E">
        <w:rPr>
          <w:rFonts w:ascii="Arial" w:hAnsi="Arial" w:cs="Arial"/>
          <w:kern w:val="0"/>
          <w:sz w:val="20"/>
          <w:szCs w:val="20"/>
        </w:rPr>
        <w:t>ze szczególną ostrożnością, w zakresie wyłącznie niezbędnym do przeprowadzenia</w:t>
      </w:r>
      <w:r w:rsidR="00357C9E">
        <w:rPr>
          <w:rFonts w:ascii="Arial" w:hAnsi="Arial" w:cs="Arial"/>
          <w:kern w:val="0"/>
          <w:sz w:val="20"/>
          <w:szCs w:val="20"/>
        </w:rPr>
        <w:t xml:space="preserve"> </w:t>
      </w:r>
      <w:r w:rsidR="00357C9E" w:rsidRPr="00357C9E">
        <w:rPr>
          <w:rFonts w:ascii="Arial" w:hAnsi="Arial" w:cs="Arial"/>
          <w:kern w:val="0"/>
          <w:sz w:val="20"/>
          <w:szCs w:val="20"/>
        </w:rPr>
        <w:t xml:space="preserve">elementów instalacji. </w:t>
      </w:r>
    </w:p>
    <w:p w14:paraId="4E88030D" w14:textId="77777777" w:rsidR="00FB009F" w:rsidRPr="00FB009F" w:rsidRDefault="00FB009F" w:rsidP="00FB009F">
      <w:pPr>
        <w:spacing w:after="0"/>
        <w:jc w:val="both"/>
        <w:rPr>
          <w:rFonts w:ascii="Arial" w:hAnsi="Arial" w:cs="Arial"/>
          <w:kern w:val="0"/>
          <w:sz w:val="20"/>
          <w:szCs w:val="20"/>
        </w:rPr>
      </w:pPr>
    </w:p>
    <w:p w14:paraId="0E4E26D5" w14:textId="77777777" w:rsidR="00F5141F" w:rsidRDefault="00F5141F" w:rsidP="00FD01C3">
      <w:pPr>
        <w:spacing w:after="0"/>
        <w:ind w:firstLine="708"/>
        <w:jc w:val="both"/>
        <w:rPr>
          <w:rFonts w:ascii="Arial" w:hAnsi="Arial" w:cs="Arial"/>
          <w:sz w:val="20"/>
          <w:szCs w:val="20"/>
          <w:u w:val="single"/>
        </w:rPr>
      </w:pPr>
    </w:p>
    <w:p w14:paraId="61FBB6D3" w14:textId="77777777" w:rsidR="00F5141F" w:rsidRDefault="00F5141F" w:rsidP="00FD01C3">
      <w:pPr>
        <w:spacing w:after="0"/>
        <w:ind w:firstLine="708"/>
        <w:jc w:val="both"/>
        <w:rPr>
          <w:rFonts w:ascii="Arial" w:hAnsi="Arial" w:cs="Arial"/>
          <w:sz w:val="20"/>
          <w:szCs w:val="20"/>
          <w:u w:val="single"/>
        </w:rPr>
      </w:pPr>
    </w:p>
    <w:p w14:paraId="3C8F0020" w14:textId="673471B9" w:rsidR="00FB009F" w:rsidRDefault="00FB009F" w:rsidP="00FD01C3">
      <w:pPr>
        <w:spacing w:after="0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FB009F">
        <w:rPr>
          <w:rFonts w:ascii="Arial" w:hAnsi="Arial" w:cs="Arial"/>
          <w:sz w:val="20"/>
          <w:szCs w:val="20"/>
          <w:u w:val="single"/>
        </w:rPr>
        <w:t>Warunki prowadzenia przewodów</w:t>
      </w:r>
    </w:p>
    <w:p w14:paraId="3221C07F" w14:textId="77777777" w:rsidR="00FB009F" w:rsidRDefault="00FB009F" w:rsidP="00FD01C3">
      <w:pPr>
        <w:spacing w:after="0"/>
        <w:ind w:firstLine="708"/>
        <w:jc w:val="both"/>
        <w:rPr>
          <w:rFonts w:ascii="Arial" w:hAnsi="Arial" w:cs="Arial"/>
          <w:sz w:val="20"/>
          <w:szCs w:val="20"/>
          <w:u w:val="single"/>
        </w:rPr>
      </w:pPr>
    </w:p>
    <w:p w14:paraId="371C74A0" w14:textId="18D17091" w:rsidR="00FB009F" w:rsidRDefault="00FB009F" w:rsidP="00FB009F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  <w:r w:rsidRPr="00FB009F">
        <w:rPr>
          <w:rFonts w:ascii="Arial" w:hAnsi="Arial" w:cs="Arial"/>
          <w:kern w:val="0"/>
          <w:sz w:val="20"/>
          <w:szCs w:val="20"/>
        </w:rPr>
        <w:t>Instalacje rurowe prowadzić z minimalnym spadkiem 0,3%, umożliwiającym w najniższych punktach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B009F">
        <w:rPr>
          <w:rFonts w:ascii="Arial" w:hAnsi="Arial" w:cs="Arial"/>
          <w:kern w:val="0"/>
          <w:sz w:val="20"/>
          <w:szCs w:val="20"/>
        </w:rPr>
        <w:t>odwodnienie, a w najwyższych odpowietrzenie instalacji. W najwyższych punktach instalacji należy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B009F">
        <w:rPr>
          <w:rFonts w:ascii="Arial" w:hAnsi="Arial" w:cs="Arial"/>
          <w:kern w:val="0"/>
          <w:sz w:val="20"/>
          <w:szCs w:val="20"/>
        </w:rPr>
        <w:t>zamontować zawory odpowietrzające. Odpowietrzenia wykonać zgodnie z PN-91/B-02420.</w:t>
      </w:r>
    </w:p>
    <w:p w14:paraId="1271ED53" w14:textId="77777777" w:rsidR="00FB009F" w:rsidRDefault="00FB009F" w:rsidP="00FB009F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</w:p>
    <w:p w14:paraId="653341F4" w14:textId="4926767A" w:rsidR="00FB009F" w:rsidRDefault="00FB009F" w:rsidP="00FB009F">
      <w:pPr>
        <w:spacing w:after="0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Kompensacja wydłużeń termicznych</w:t>
      </w:r>
    </w:p>
    <w:p w14:paraId="74E6DDBC" w14:textId="77777777" w:rsidR="00FB009F" w:rsidRDefault="00FB009F" w:rsidP="00FB009F">
      <w:pPr>
        <w:spacing w:after="0"/>
        <w:ind w:firstLine="708"/>
        <w:jc w:val="both"/>
        <w:rPr>
          <w:rFonts w:ascii="Arial" w:hAnsi="Arial" w:cs="Arial"/>
          <w:sz w:val="20"/>
          <w:szCs w:val="20"/>
          <w:u w:val="single"/>
        </w:rPr>
      </w:pPr>
    </w:p>
    <w:p w14:paraId="2F606B69" w14:textId="3EE6016C" w:rsidR="00FB009F" w:rsidRPr="00FB009F" w:rsidRDefault="00FB009F" w:rsidP="00FB009F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  <w:r w:rsidRPr="00FB009F">
        <w:rPr>
          <w:rFonts w:ascii="Arial" w:hAnsi="Arial" w:cs="Arial"/>
          <w:kern w:val="0"/>
          <w:sz w:val="20"/>
          <w:szCs w:val="20"/>
        </w:rPr>
        <w:t>Przewody należy prowadzić w sposób zapewniający naturalną kompensację wydłużeń cieplnych na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FB009F">
        <w:rPr>
          <w:rFonts w:ascii="Arial" w:hAnsi="Arial" w:cs="Arial"/>
          <w:kern w:val="0"/>
          <w:sz w:val="20"/>
          <w:szCs w:val="20"/>
        </w:rPr>
        <w:t>załamaniach.</w:t>
      </w:r>
    </w:p>
    <w:p w14:paraId="18ED5DC6" w14:textId="77777777" w:rsidR="00FB009F" w:rsidRDefault="00FB009F" w:rsidP="00FB009F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</w:p>
    <w:p w14:paraId="6A03FF7E" w14:textId="031610ED" w:rsidR="00FB009F" w:rsidRDefault="00FB009F" w:rsidP="00FB009F">
      <w:pPr>
        <w:spacing w:after="0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Podpory stałe</w:t>
      </w:r>
    </w:p>
    <w:p w14:paraId="497AA982" w14:textId="77777777" w:rsidR="00FB009F" w:rsidRDefault="00FB009F" w:rsidP="00FB009F">
      <w:pPr>
        <w:spacing w:after="0"/>
        <w:ind w:firstLine="708"/>
        <w:jc w:val="both"/>
        <w:rPr>
          <w:rFonts w:ascii="Arial" w:hAnsi="Arial" w:cs="Arial"/>
          <w:sz w:val="20"/>
          <w:szCs w:val="20"/>
          <w:u w:val="single"/>
        </w:rPr>
      </w:pPr>
    </w:p>
    <w:p w14:paraId="184BDAAB" w14:textId="4F238405" w:rsidR="00FB009F" w:rsidRPr="00FB009F" w:rsidRDefault="00FB009F" w:rsidP="001C4F92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FB009F">
        <w:rPr>
          <w:rFonts w:ascii="Arial" w:hAnsi="Arial" w:cs="Arial"/>
          <w:sz w:val="20"/>
          <w:szCs w:val="20"/>
        </w:rPr>
        <w:t>Podpory stałe uniemożliwiają ruch przewodu. Obejmy należy zakładać w miejscach, pomiędzy kształtkami,</w:t>
      </w:r>
      <w:r w:rsidR="001C4F92">
        <w:rPr>
          <w:rFonts w:ascii="Arial" w:hAnsi="Arial" w:cs="Arial"/>
          <w:sz w:val="20"/>
          <w:szCs w:val="20"/>
        </w:rPr>
        <w:t xml:space="preserve"> </w:t>
      </w:r>
      <w:r w:rsidRPr="00FB009F">
        <w:rPr>
          <w:rFonts w:ascii="Arial" w:hAnsi="Arial" w:cs="Arial"/>
          <w:sz w:val="20"/>
          <w:szCs w:val="20"/>
        </w:rPr>
        <w:t>zapewniającymi stały opor.</w:t>
      </w:r>
    </w:p>
    <w:p w14:paraId="31109FBF" w14:textId="77777777" w:rsidR="00FB009F" w:rsidRPr="00FB009F" w:rsidRDefault="00FB009F" w:rsidP="00FB009F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FB009F">
        <w:rPr>
          <w:rFonts w:ascii="Arial" w:hAnsi="Arial" w:cs="Arial"/>
          <w:sz w:val="20"/>
          <w:szCs w:val="20"/>
        </w:rPr>
        <w:t>Obejmy stałe należy zamontować w następujących miejscach:</w:t>
      </w:r>
    </w:p>
    <w:p w14:paraId="65CD431E" w14:textId="77777777" w:rsidR="00FB009F" w:rsidRPr="00FB009F" w:rsidRDefault="00FB009F" w:rsidP="00FB009F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FB009F">
        <w:rPr>
          <w:rFonts w:ascii="Arial" w:hAnsi="Arial" w:cs="Arial"/>
          <w:sz w:val="20"/>
          <w:szCs w:val="20"/>
        </w:rPr>
        <w:t>- zmianach trasy przewodu,</w:t>
      </w:r>
    </w:p>
    <w:p w14:paraId="0E94C2D9" w14:textId="77777777" w:rsidR="00FB009F" w:rsidRPr="00FB009F" w:rsidRDefault="00FB009F" w:rsidP="00FB009F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FB009F">
        <w:rPr>
          <w:rFonts w:ascii="Arial" w:hAnsi="Arial" w:cs="Arial"/>
          <w:sz w:val="20"/>
          <w:szCs w:val="20"/>
        </w:rPr>
        <w:t>- odgałęzienia przewodu,</w:t>
      </w:r>
    </w:p>
    <w:p w14:paraId="1A124FC9" w14:textId="7C03B65A" w:rsidR="00FB009F" w:rsidRPr="00FB009F" w:rsidRDefault="00FB009F" w:rsidP="00FB009F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FB009F">
        <w:rPr>
          <w:rFonts w:ascii="Arial" w:hAnsi="Arial" w:cs="Arial"/>
          <w:sz w:val="20"/>
          <w:szCs w:val="20"/>
        </w:rPr>
        <w:t>- przed i za armaturą lub innym uzbrojeniem.</w:t>
      </w:r>
    </w:p>
    <w:p w14:paraId="4048A17C" w14:textId="77777777" w:rsidR="00FB009F" w:rsidRDefault="00FB009F" w:rsidP="00FB009F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</w:p>
    <w:p w14:paraId="1DF87DB5" w14:textId="1186BFA9" w:rsidR="00FB009F" w:rsidRDefault="00FB009F" w:rsidP="00FB009F">
      <w:pPr>
        <w:spacing w:after="0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Podpory przesuwne</w:t>
      </w:r>
    </w:p>
    <w:p w14:paraId="5ECD9DDC" w14:textId="77777777" w:rsidR="00FB009F" w:rsidRDefault="00FB009F" w:rsidP="00FB009F">
      <w:pPr>
        <w:spacing w:after="0"/>
        <w:ind w:firstLine="708"/>
        <w:jc w:val="both"/>
        <w:rPr>
          <w:rFonts w:ascii="Arial" w:hAnsi="Arial" w:cs="Arial"/>
          <w:sz w:val="20"/>
          <w:szCs w:val="20"/>
          <w:u w:val="single"/>
        </w:rPr>
      </w:pPr>
    </w:p>
    <w:p w14:paraId="28872CFF" w14:textId="3E511A8C" w:rsidR="00FB009F" w:rsidRPr="00FB009F" w:rsidRDefault="00FB009F" w:rsidP="00FB009F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FB009F">
        <w:rPr>
          <w:rFonts w:ascii="Arial" w:hAnsi="Arial" w:cs="Arial"/>
          <w:sz w:val="20"/>
          <w:szCs w:val="20"/>
        </w:rPr>
        <w:t>Podpory przesuwne umożliwiają ruch osiowy przewodu, związany z wydłużalnością termiczną. Obejmy nie</w:t>
      </w:r>
      <w:r>
        <w:rPr>
          <w:rFonts w:ascii="Arial" w:hAnsi="Arial" w:cs="Arial"/>
          <w:sz w:val="20"/>
          <w:szCs w:val="20"/>
        </w:rPr>
        <w:t xml:space="preserve"> </w:t>
      </w:r>
      <w:r w:rsidRPr="00FB009F">
        <w:rPr>
          <w:rFonts w:ascii="Arial" w:hAnsi="Arial" w:cs="Arial"/>
          <w:sz w:val="20"/>
          <w:szCs w:val="20"/>
        </w:rPr>
        <w:t>mogą powodować rysowania powierzchni przewodu. Należy stosować obejmy z PP lub metalowe z wkładką</w:t>
      </w:r>
      <w:r>
        <w:rPr>
          <w:rFonts w:ascii="Arial" w:hAnsi="Arial" w:cs="Arial"/>
          <w:sz w:val="20"/>
          <w:szCs w:val="20"/>
        </w:rPr>
        <w:t xml:space="preserve"> </w:t>
      </w:r>
      <w:r w:rsidRPr="00FB009F">
        <w:rPr>
          <w:rFonts w:ascii="Arial" w:hAnsi="Arial" w:cs="Arial"/>
          <w:sz w:val="20"/>
          <w:szCs w:val="20"/>
        </w:rPr>
        <w:t>gumową.</w:t>
      </w:r>
    </w:p>
    <w:p w14:paraId="21371B40" w14:textId="77777777" w:rsidR="00FB009F" w:rsidRDefault="00FB009F" w:rsidP="00FB009F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</w:p>
    <w:p w14:paraId="578D087D" w14:textId="7AE38AA7" w:rsidR="000651A0" w:rsidRDefault="000651A0" w:rsidP="00FB009F">
      <w:pPr>
        <w:spacing w:after="0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lastRenderedPageBreak/>
        <w:t>Próby szczelności</w:t>
      </w:r>
    </w:p>
    <w:p w14:paraId="0C5A858A" w14:textId="77777777" w:rsidR="000651A0" w:rsidRDefault="000651A0" w:rsidP="00FB009F">
      <w:pPr>
        <w:spacing w:after="0"/>
        <w:ind w:firstLine="708"/>
        <w:jc w:val="both"/>
        <w:rPr>
          <w:rFonts w:ascii="Arial" w:hAnsi="Arial" w:cs="Arial"/>
          <w:sz w:val="20"/>
          <w:szCs w:val="20"/>
          <w:u w:val="single"/>
        </w:rPr>
      </w:pPr>
    </w:p>
    <w:p w14:paraId="2BDCC8A2" w14:textId="2C1E58CC" w:rsidR="000651A0" w:rsidRDefault="000651A0" w:rsidP="000651A0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  <w:r w:rsidRPr="000651A0">
        <w:rPr>
          <w:rFonts w:ascii="Arial" w:hAnsi="Arial" w:cs="Arial"/>
          <w:kern w:val="0"/>
          <w:sz w:val="20"/>
          <w:szCs w:val="20"/>
        </w:rPr>
        <w:t xml:space="preserve">Rurociągi należy poddać </w:t>
      </w:r>
      <w:r w:rsidR="0095609A" w:rsidRPr="000651A0">
        <w:rPr>
          <w:rFonts w:ascii="Arial" w:hAnsi="Arial" w:cs="Arial"/>
          <w:kern w:val="0"/>
          <w:sz w:val="20"/>
          <w:szCs w:val="20"/>
        </w:rPr>
        <w:t>próbie</w:t>
      </w:r>
      <w:r w:rsidRPr="000651A0">
        <w:rPr>
          <w:rFonts w:ascii="Arial" w:hAnsi="Arial" w:cs="Arial"/>
          <w:kern w:val="0"/>
          <w:sz w:val="20"/>
          <w:szCs w:val="20"/>
        </w:rPr>
        <w:t xml:space="preserve"> ciśnieniowej i płukaniu wg. aktualnych norm i rozporządzeń. Rurociągi na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0651A0">
        <w:rPr>
          <w:rFonts w:ascii="Arial" w:hAnsi="Arial" w:cs="Arial"/>
          <w:kern w:val="0"/>
          <w:sz w:val="20"/>
          <w:szCs w:val="20"/>
        </w:rPr>
        <w:t>połączeniach należy pomalować i zaizolować po wykonanej próbie ciśnieniowej i płukaniu.</w:t>
      </w:r>
    </w:p>
    <w:p w14:paraId="1FDCDD54" w14:textId="77777777" w:rsidR="000651A0" w:rsidRDefault="000651A0" w:rsidP="000651A0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</w:p>
    <w:p w14:paraId="2AB3ECFB" w14:textId="35D3D81E" w:rsidR="000651A0" w:rsidRDefault="000651A0" w:rsidP="000651A0">
      <w:pPr>
        <w:spacing w:after="0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Wytyczne branżowe:</w:t>
      </w:r>
    </w:p>
    <w:p w14:paraId="54B49B72" w14:textId="77777777" w:rsidR="000651A0" w:rsidRDefault="000651A0" w:rsidP="000651A0">
      <w:pPr>
        <w:spacing w:after="0"/>
        <w:ind w:firstLine="708"/>
        <w:jc w:val="both"/>
        <w:rPr>
          <w:rFonts w:ascii="Arial" w:hAnsi="Arial" w:cs="Arial"/>
          <w:sz w:val="20"/>
          <w:szCs w:val="20"/>
          <w:u w:val="single"/>
        </w:rPr>
      </w:pPr>
    </w:p>
    <w:p w14:paraId="6314BC23" w14:textId="0C54F5B0" w:rsidR="000651A0" w:rsidRPr="000651A0" w:rsidRDefault="000651A0" w:rsidP="000651A0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 w:rsidRPr="000651A0">
        <w:rPr>
          <w:rFonts w:ascii="Arial" w:hAnsi="Arial" w:cs="Arial"/>
          <w:sz w:val="20"/>
          <w:szCs w:val="20"/>
        </w:rPr>
        <w:t xml:space="preserve"> - Branża elektryczna:</w:t>
      </w:r>
    </w:p>
    <w:p w14:paraId="0D2CF81C" w14:textId="77777777" w:rsidR="000651A0" w:rsidRPr="000651A0" w:rsidRDefault="000651A0" w:rsidP="000651A0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  <w:r w:rsidRPr="000651A0">
        <w:rPr>
          <w:rFonts w:ascii="Arial" w:hAnsi="Arial" w:cs="Arial"/>
          <w:kern w:val="0"/>
          <w:sz w:val="20"/>
          <w:szCs w:val="20"/>
        </w:rPr>
        <w:t>W ramach projektu instalacji elektrycznych należy przewidzieć:</w:t>
      </w:r>
    </w:p>
    <w:p w14:paraId="71A869E7" w14:textId="5A404951" w:rsidR="001C4F92" w:rsidRDefault="000651A0" w:rsidP="001C4F92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  <w:r w:rsidRPr="000651A0">
        <w:rPr>
          <w:rFonts w:ascii="Arial" w:hAnsi="Arial" w:cs="Arial"/>
          <w:kern w:val="0"/>
          <w:sz w:val="20"/>
          <w:szCs w:val="20"/>
        </w:rPr>
        <w:t>- zasilenie klimakonwektorów</w:t>
      </w:r>
      <w:r w:rsidR="001C4F92">
        <w:rPr>
          <w:rFonts w:ascii="Arial" w:hAnsi="Arial" w:cs="Arial"/>
          <w:kern w:val="0"/>
          <w:sz w:val="20"/>
          <w:szCs w:val="20"/>
        </w:rPr>
        <w:t xml:space="preserve"> i pompy ciepła.</w:t>
      </w:r>
    </w:p>
    <w:p w14:paraId="11D51180" w14:textId="77777777" w:rsidR="000651A0" w:rsidRDefault="000651A0" w:rsidP="000651A0">
      <w:pPr>
        <w:spacing w:after="0"/>
        <w:ind w:firstLine="708"/>
        <w:jc w:val="both"/>
        <w:rPr>
          <w:rFonts w:ascii="Arial" w:hAnsi="Arial" w:cs="Arial"/>
          <w:kern w:val="0"/>
          <w:sz w:val="20"/>
          <w:szCs w:val="20"/>
        </w:rPr>
      </w:pPr>
    </w:p>
    <w:p w14:paraId="2AC4EC5C" w14:textId="4545C23D" w:rsidR="0095609A" w:rsidRPr="00FB009F" w:rsidRDefault="0095609A" w:rsidP="0095609A">
      <w:pPr>
        <w:spacing w:after="0"/>
        <w:ind w:left="851" w:hanging="142"/>
        <w:jc w:val="both"/>
        <w:rPr>
          <w:rFonts w:ascii="Arial" w:hAnsi="Arial" w:cs="Arial"/>
          <w:kern w:val="0"/>
          <w:sz w:val="20"/>
          <w:szCs w:val="20"/>
        </w:rPr>
      </w:pPr>
    </w:p>
    <w:sectPr w:rsidR="0095609A" w:rsidRPr="00FB009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459A4" w14:textId="77777777" w:rsidR="00D8647E" w:rsidRDefault="00D8647E" w:rsidP="008F6339">
      <w:pPr>
        <w:spacing w:after="0" w:line="240" w:lineRule="auto"/>
      </w:pPr>
      <w:r>
        <w:separator/>
      </w:r>
    </w:p>
  </w:endnote>
  <w:endnote w:type="continuationSeparator" w:id="0">
    <w:p w14:paraId="6A202D7C" w14:textId="77777777" w:rsidR="00D8647E" w:rsidRDefault="00D8647E" w:rsidP="008F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scadia Mono SemiBold">
    <w:panose1 w:val="020B0609020000020004"/>
    <w:charset w:val="EE"/>
    <w:family w:val="modern"/>
    <w:pitch w:val="fixed"/>
    <w:sig w:usb0="A1002AFF" w:usb1="C200F9FB" w:usb2="00040020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2A5E1" w14:textId="77777777" w:rsidR="00E25097" w:rsidRDefault="00E250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9333013"/>
      <w:docPartObj>
        <w:docPartGallery w:val="Page Numbers (Bottom of Page)"/>
        <w:docPartUnique/>
      </w:docPartObj>
    </w:sdtPr>
    <w:sdtEndPr/>
    <w:sdtContent>
      <w:p w14:paraId="3969A662" w14:textId="3267DCD2" w:rsidR="008F6339" w:rsidRDefault="008F63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097">
          <w:rPr>
            <w:noProof/>
          </w:rPr>
          <w:t>1</w:t>
        </w:r>
        <w:r>
          <w:fldChar w:fldCharType="end"/>
        </w:r>
      </w:p>
    </w:sdtContent>
  </w:sdt>
  <w:p w14:paraId="3CD9DF2D" w14:textId="77777777" w:rsidR="008F6339" w:rsidRDefault="008F63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756AF" w14:textId="77777777" w:rsidR="00E25097" w:rsidRDefault="00E250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B2C8B" w14:textId="77777777" w:rsidR="00D8647E" w:rsidRDefault="00D8647E" w:rsidP="008F6339">
      <w:pPr>
        <w:spacing w:after="0" w:line="240" w:lineRule="auto"/>
      </w:pPr>
      <w:r>
        <w:separator/>
      </w:r>
    </w:p>
  </w:footnote>
  <w:footnote w:type="continuationSeparator" w:id="0">
    <w:p w14:paraId="29A6DFD8" w14:textId="77777777" w:rsidR="00D8647E" w:rsidRDefault="00D8647E" w:rsidP="008F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F64BE" w14:textId="77777777" w:rsidR="00E25097" w:rsidRDefault="00E250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01264" w14:textId="49BD7668" w:rsidR="00E25097" w:rsidRPr="00E25097" w:rsidRDefault="00E25097" w:rsidP="00E25097">
    <w:pPr>
      <w:pStyle w:val="Nagwek"/>
      <w:jc w:val="right"/>
      <w:rPr>
        <w:rFonts w:ascii="Calibri" w:hAnsi="Calibri" w:cs="Calibri"/>
        <w:sz w:val="20"/>
      </w:rPr>
    </w:pPr>
    <w:bookmarkStart w:id="0" w:name="_GoBack"/>
    <w:r w:rsidRPr="00E25097">
      <w:rPr>
        <w:rFonts w:ascii="Calibri" w:hAnsi="Calibri" w:cs="Calibri"/>
        <w:sz w:val="20"/>
      </w:rPr>
      <w:t>Zał. 1b – OPZ Cz. II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7062" w14:textId="77777777" w:rsidR="00E25097" w:rsidRDefault="00E250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B58FE"/>
    <w:multiLevelType w:val="multilevel"/>
    <w:tmpl w:val="8A509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53932"/>
    <w:multiLevelType w:val="hybridMultilevel"/>
    <w:tmpl w:val="D828112A"/>
    <w:lvl w:ilvl="0" w:tplc="52B425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937F4"/>
    <w:multiLevelType w:val="multilevel"/>
    <w:tmpl w:val="C2F827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8C4592"/>
    <w:multiLevelType w:val="hybridMultilevel"/>
    <w:tmpl w:val="B240DA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FB8060C">
      <w:numFmt w:val="bullet"/>
      <w:lvlText w:val="−"/>
      <w:lvlJc w:val="left"/>
      <w:pPr>
        <w:ind w:left="1440" w:hanging="360"/>
      </w:pPr>
      <w:rPr>
        <w:rFonts w:ascii="Cascadia Mono SemiBold" w:hAnsi="Cascadia Mono SemiBold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D7E09"/>
    <w:multiLevelType w:val="hybridMultilevel"/>
    <w:tmpl w:val="B008D3C6"/>
    <w:lvl w:ilvl="0" w:tplc="0DA82C8C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2F7780F"/>
    <w:multiLevelType w:val="hybridMultilevel"/>
    <w:tmpl w:val="40A2E0F6"/>
    <w:lvl w:ilvl="0" w:tplc="53EA9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0374B"/>
    <w:multiLevelType w:val="hybridMultilevel"/>
    <w:tmpl w:val="090A33C8"/>
    <w:lvl w:ilvl="0" w:tplc="3FB8060C">
      <w:numFmt w:val="bullet"/>
      <w:lvlText w:val="−"/>
      <w:lvlJc w:val="left"/>
      <w:pPr>
        <w:ind w:left="1440" w:hanging="360"/>
      </w:pPr>
      <w:rPr>
        <w:rFonts w:ascii="Cascadia Mono SemiBold" w:hAnsi="Cascadia Mono SemiBold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59F1F81"/>
    <w:multiLevelType w:val="hybridMultilevel"/>
    <w:tmpl w:val="80B4EF4A"/>
    <w:lvl w:ilvl="0" w:tplc="3FB8060C">
      <w:numFmt w:val="bullet"/>
      <w:lvlText w:val="−"/>
      <w:lvlJc w:val="left"/>
      <w:pPr>
        <w:ind w:left="1440" w:hanging="360"/>
      </w:pPr>
      <w:rPr>
        <w:rFonts w:ascii="Cascadia Mono SemiBold" w:hAnsi="Cascadia Mono SemiBold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932"/>
    <w:rsid w:val="00035B78"/>
    <w:rsid w:val="00062339"/>
    <w:rsid w:val="000651A0"/>
    <w:rsid w:val="00076530"/>
    <w:rsid w:val="000864FC"/>
    <w:rsid w:val="000978D6"/>
    <w:rsid w:val="000B610F"/>
    <w:rsid w:val="00103B22"/>
    <w:rsid w:val="001A285A"/>
    <w:rsid w:val="001C4F92"/>
    <w:rsid w:val="00210EB5"/>
    <w:rsid w:val="002123A2"/>
    <w:rsid w:val="0026298A"/>
    <w:rsid w:val="00274F99"/>
    <w:rsid w:val="002C135A"/>
    <w:rsid w:val="00357C9E"/>
    <w:rsid w:val="0036607C"/>
    <w:rsid w:val="00371925"/>
    <w:rsid w:val="003B172E"/>
    <w:rsid w:val="0044523A"/>
    <w:rsid w:val="004461B1"/>
    <w:rsid w:val="004A06A0"/>
    <w:rsid w:val="0052314E"/>
    <w:rsid w:val="005700EC"/>
    <w:rsid w:val="00577EF8"/>
    <w:rsid w:val="0058140A"/>
    <w:rsid w:val="00602458"/>
    <w:rsid w:val="006046D7"/>
    <w:rsid w:val="00611E46"/>
    <w:rsid w:val="00637708"/>
    <w:rsid w:val="006C216B"/>
    <w:rsid w:val="006D1D8C"/>
    <w:rsid w:val="00775698"/>
    <w:rsid w:val="007B10D3"/>
    <w:rsid w:val="007D750E"/>
    <w:rsid w:val="00866932"/>
    <w:rsid w:val="008A45C3"/>
    <w:rsid w:val="008E0BFA"/>
    <w:rsid w:val="008F6339"/>
    <w:rsid w:val="008F675C"/>
    <w:rsid w:val="0095609A"/>
    <w:rsid w:val="009B5109"/>
    <w:rsid w:val="009E6832"/>
    <w:rsid w:val="00A22B42"/>
    <w:rsid w:val="00A72B1F"/>
    <w:rsid w:val="00AB67F1"/>
    <w:rsid w:val="00AD07C8"/>
    <w:rsid w:val="00AD3159"/>
    <w:rsid w:val="00AE0BA1"/>
    <w:rsid w:val="00C670BF"/>
    <w:rsid w:val="00CB639C"/>
    <w:rsid w:val="00CF2C7F"/>
    <w:rsid w:val="00D25272"/>
    <w:rsid w:val="00D52758"/>
    <w:rsid w:val="00D8647E"/>
    <w:rsid w:val="00E24E74"/>
    <w:rsid w:val="00E25097"/>
    <w:rsid w:val="00E82DE8"/>
    <w:rsid w:val="00EB72CB"/>
    <w:rsid w:val="00F375B1"/>
    <w:rsid w:val="00F5141F"/>
    <w:rsid w:val="00F5636C"/>
    <w:rsid w:val="00FB009F"/>
    <w:rsid w:val="00FD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99A1E"/>
  <w15:chartTrackingRefBased/>
  <w15:docId w15:val="{7BACA815-608F-4DCE-B98E-BB921BD44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69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9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69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69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69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69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69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69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69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69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9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69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693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693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69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69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69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69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69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6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69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6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69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6932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sw tekst,Kolorowa lista — akcent 11,CW_Lista,Colorful List Accent 1,Akapit z listą4,Średnia siatka 1 — akcent 21,Wypunktowanie,Colorful List - Accent 11"/>
    <w:basedOn w:val="Normalny"/>
    <w:link w:val="AkapitzlistZnak"/>
    <w:qFormat/>
    <w:rsid w:val="008669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69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69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693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6932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6D1D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D1D8C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8F6339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F633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F6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6339"/>
  </w:style>
  <w:style w:type="paragraph" w:styleId="Stopka">
    <w:name w:val="footer"/>
    <w:basedOn w:val="Normalny"/>
    <w:link w:val="StopkaZnak"/>
    <w:uiPriority w:val="99"/>
    <w:unhideWhenUsed/>
    <w:rsid w:val="008F6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6339"/>
  </w:style>
  <w:style w:type="character" w:customStyle="1" w:styleId="AkapitzlistZnak">
    <w:name w:val="Akapit z listą Znak"/>
    <w:aliases w:val="Numerowanie Znak,List Paragraph Znak,Akapit z listą BS Znak,sw tekst Znak,Kolorowa lista — akcent 11 Znak,CW_Lista Znak,Colorful List Accent 1 Znak,Akapit z listą4 Znak,Średnia siatka 1 — akcent 21 Znak,Wypunktowanie Znak"/>
    <w:link w:val="Akapitzlist"/>
    <w:locked/>
    <w:rsid w:val="00C670BF"/>
  </w:style>
  <w:style w:type="paragraph" w:styleId="Nagwekspisutreci">
    <w:name w:val="TOC Heading"/>
    <w:basedOn w:val="Nagwek1"/>
    <w:next w:val="Normalny"/>
    <w:uiPriority w:val="39"/>
    <w:unhideWhenUsed/>
    <w:qFormat/>
    <w:rsid w:val="006046D7"/>
    <w:pPr>
      <w:spacing w:before="240" w:after="0" w:line="240" w:lineRule="auto"/>
      <w:outlineLvl w:val="9"/>
    </w:pPr>
    <w:rPr>
      <w:rFonts w:ascii="Calibri Light" w:eastAsia="Times New Roman" w:hAnsi="Calibri Light" w:cs="Times New Roman"/>
      <w:color w:val="2E74B5"/>
      <w:kern w:val="0"/>
      <w:sz w:val="32"/>
      <w:szCs w:val="32"/>
      <w:lang w:val="x-none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C5457-E270-40EC-81E5-E369ED646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7</Pages>
  <Words>1326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ARSEM - Natalia Boryca</dc:creator>
  <cp:keywords/>
  <dc:description/>
  <cp:lastModifiedBy>informatyk@dalikow.eu</cp:lastModifiedBy>
  <cp:revision>12</cp:revision>
  <cp:lastPrinted>2026-03-25T13:07:00Z</cp:lastPrinted>
  <dcterms:created xsi:type="dcterms:W3CDTF">2026-03-25T14:21:00Z</dcterms:created>
  <dcterms:modified xsi:type="dcterms:W3CDTF">2026-04-20T10:59:00Z</dcterms:modified>
</cp:coreProperties>
</file>